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1985"/>
        <w:gridCol w:w="8008"/>
      </w:tblGrid>
      <w:tr w:rsidR="00962FC4" w:rsidRPr="00842708" w:rsidTr="00CA7DFC">
        <w:trPr>
          <w:cantSplit/>
        </w:trPr>
        <w:tc>
          <w:tcPr>
            <w:tcW w:w="1985" w:type="dxa"/>
            <w:shd w:val="clear" w:color="auto" w:fill="auto"/>
          </w:tcPr>
          <w:p w:rsidR="00962FC4" w:rsidRPr="00842708" w:rsidRDefault="00962FC4" w:rsidP="00CA7DFC">
            <w:pPr>
              <w:spacing w:line="360" w:lineRule="auto"/>
              <w:ind w:right="774"/>
              <w:jc w:val="both"/>
              <w:rPr>
                <w:spacing w:val="60"/>
              </w:rPr>
            </w:pP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br w:type="page"/>
            </w:r>
            <w:r w:rsidRPr="00842708">
              <w:rPr>
                <w:noProof/>
              </w:rPr>
              <w:drawing>
                <wp:inline distT="0" distB="0" distL="0" distR="0">
                  <wp:extent cx="991235" cy="1006475"/>
                  <wp:effectExtent l="0" t="0" r="0" b="3175"/>
                  <wp:docPr id="1" name="Immagine 1" descr="Aquilanu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uilanuo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1235" cy="1006475"/>
                          </a:xfrm>
                          <a:prstGeom prst="rect">
                            <a:avLst/>
                          </a:prstGeom>
                          <a:noFill/>
                          <a:ln>
                            <a:noFill/>
                          </a:ln>
                        </pic:spPr>
                      </pic:pic>
                    </a:graphicData>
                  </a:graphic>
                </wp:inline>
              </w:drawing>
            </w:r>
          </w:p>
        </w:tc>
        <w:tc>
          <w:tcPr>
            <w:tcW w:w="8008" w:type="dxa"/>
            <w:shd w:val="clear" w:color="auto" w:fill="auto"/>
          </w:tcPr>
          <w:p w:rsidR="00962FC4" w:rsidRPr="00842708" w:rsidRDefault="00962FC4" w:rsidP="00CA7DFC">
            <w:pPr>
              <w:pStyle w:val="Titolo1"/>
              <w:ind w:right="774"/>
              <w:jc w:val="center"/>
              <w:rPr>
                <w:sz w:val="56"/>
                <w:szCs w:val="56"/>
              </w:rPr>
            </w:pPr>
            <w:r w:rsidRPr="00842708">
              <w:rPr>
                <w:sz w:val="56"/>
                <w:szCs w:val="56"/>
              </w:rPr>
              <w:t>COMUNE DI PALERMO</w:t>
            </w:r>
          </w:p>
          <w:p w:rsidR="00962FC4" w:rsidRPr="00842708" w:rsidRDefault="00962FC4" w:rsidP="00CA7DFC">
            <w:pPr>
              <w:pStyle w:val="Titolo5"/>
              <w:ind w:right="774"/>
              <w:jc w:val="center"/>
              <w:rPr>
                <w:sz w:val="36"/>
                <w:szCs w:val="36"/>
              </w:rPr>
            </w:pPr>
            <w:r w:rsidRPr="00842708">
              <w:rPr>
                <w:sz w:val="36"/>
                <w:szCs w:val="36"/>
              </w:rPr>
              <w:t>Ufficio di Staff del Segretario Generale</w:t>
            </w:r>
          </w:p>
          <w:p w:rsidR="00962FC4" w:rsidRPr="00842708" w:rsidRDefault="00962FC4" w:rsidP="00CA7DFC">
            <w:pPr>
              <w:pStyle w:val="Titolo6"/>
              <w:ind w:right="774"/>
              <w:jc w:val="center"/>
            </w:pPr>
            <w:r w:rsidRPr="00842708">
              <w:t>Piazza Pretoria n. 1 Palermo</w:t>
            </w:r>
          </w:p>
          <w:p w:rsidR="00962FC4" w:rsidRPr="00842708" w:rsidRDefault="00962FC4" w:rsidP="00CA7DFC">
            <w:pPr>
              <w:pStyle w:val="Titolo7"/>
              <w:ind w:right="774"/>
              <w:jc w:val="center"/>
            </w:pPr>
            <w:r w:rsidRPr="00842708">
              <w:t>Tel:091/7402305 – fax:091/7402478</w:t>
            </w:r>
          </w:p>
          <w:p w:rsidR="00962FC4" w:rsidRPr="00842708" w:rsidRDefault="00962FC4" w:rsidP="00CA7DFC">
            <w:pPr>
              <w:pStyle w:val="Titolo7"/>
              <w:ind w:right="774"/>
              <w:jc w:val="center"/>
            </w:pPr>
            <w:r w:rsidRPr="00842708">
              <w:t xml:space="preserve"> </w:t>
            </w:r>
            <w:proofErr w:type="spellStart"/>
            <w:proofErr w:type="gramStart"/>
            <w:r w:rsidRPr="00842708">
              <w:t>e-mail:segretariogenerale@comune.palermo.it</w:t>
            </w:r>
            <w:proofErr w:type="spellEnd"/>
            <w:proofErr w:type="gramEnd"/>
          </w:p>
          <w:p w:rsidR="00962FC4" w:rsidRPr="00842708" w:rsidRDefault="00962FC4" w:rsidP="00CA7DFC">
            <w:pPr>
              <w:ind w:left="-5" w:right="774"/>
              <w:jc w:val="both"/>
              <w:rPr>
                <w:spacing w:val="60"/>
              </w:rPr>
            </w:pPr>
          </w:p>
        </w:tc>
      </w:tr>
    </w:tbl>
    <w:p w:rsidR="00962FC4" w:rsidRPr="00842708" w:rsidRDefault="00962FC4" w:rsidP="00962FC4">
      <w:pPr>
        <w:ind w:right="774"/>
        <w:jc w:val="both"/>
      </w:pPr>
    </w:p>
    <w:p w:rsidR="00962FC4" w:rsidRPr="00842708" w:rsidRDefault="00962FC4" w:rsidP="00962FC4">
      <w:pPr>
        <w:ind w:right="774"/>
        <w:jc w:val="both"/>
      </w:pPr>
      <w:r w:rsidRPr="00842708">
        <w:t>Palermo</w:t>
      </w:r>
      <w:r>
        <w:t xml:space="preserve"> </w:t>
      </w:r>
      <w:r w:rsidRPr="007E5E12">
        <w:rPr>
          <w:b/>
          <w:u w:val="single"/>
        </w:rPr>
        <w:t>02 ottobre 2015</w:t>
      </w:r>
      <w:r w:rsidRPr="00842708">
        <w:rPr>
          <w:b/>
        </w:rPr>
        <w:tab/>
      </w:r>
      <w:r w:rsidRPr="00842708">
        <w:t xml:space="preserve">    </w:t>
      </w:r>
      <w:proofErr w:type="spellStart"/>
      <w:r w:rsidRPr="00842708">
        <w:t>prot</w:t>
      </w:r>
      <w:proofErr w:type="spellEnd"/>
      <w:r w:rsidRPr="00842708">
        <w:t xml:space="preserve">. n. </w:t>
      </w:r>
      <w:r w:rsidRPr="007E5E12">
        <w:rPr>
          <w:b/>
          <w:u w:val="single"/>
        </w:rPr>
        <w:t>756282/USG</w:t>
      </w:r>
    </w:p>
    <w:p w:rsidR="00962FC4" w:rsidRPr="00842708" w:rsidRDefault="00962FC4" w:rsidP="00962FC4">
      <w:pPr>
        <w:ind w:right="774"/>
        <w:jc w:val="both"/>
        <w:rPr>
          <w:sz w:val="22"/>
          <w:szCs w:val="22"/>
        </w:rPr>
      </w:pPr>
      <w:r w:rsidRPr="00842708">
        <w:rPr>
          <w:sz w:val="22"/>
          <w:szCs w:val="22"/>
        </w:rPr>
        <w:t xml:space="preserve">Responsabile del procedimento: Funzionario </w:t>
      </w:r>
      <w:proofErr w:type="spellStart"/>
      <w:r w:rsidRPr="00842708">
        <w:rPr>
          <w:sz w:val="22"/>
          <w:szCs w:val="22"/>
        </w:rPr>
        <w:t>amm</w:t>
      </w:r>
      <w:proofErr w:type="spellEnd"/>
      <w:r w:rsidRPr="00842708">
        <w:rPr>
          <w:sz w:val="22"/>
          <w:szCs w:val="22"/>
        </w:rPr>
        <w:t xml:space="preserve">. vo Dott.ssa M.C. Orlando </w:t>
      </w:r>
    </w:p>
    <w:p w:rsidR="00962FC4" w:rsidRPr="00842708" w:rsidRDefault="00962FC4" w:rsidP="00962FC4">
      <w:pPr>
        <w:ind w:right="774"/>
        <w:jc w:val="both"/>
        <w:rPr>
          <w:sz w:val="22"/>
          <w:szCs w:val="22"/>
        </w:rPr>
      </w:pPr>
      <w:proofErr w:type="spellStart"/>
      <w:proofErr w:type="gramStart"/>
      <w:r w:rsidRPr="00842708">
        <w:rPr>
          <w:sz w:val="22"/>
          <w:szCs w:val="22"/>
        </w:rPr>
        <w:t>e-mail:m.c.orlando@comune.palermo.it</w:t>
      </w:r>
      <w:proofErr w:type="spellEnd"/>
      <w:proofErr w:type="gramEnd"/>
    </w:p>
    <w:p w:rsidR="00962FC4" w:rsidRPr="00842708" w:rsidRDefault="00962FC4" w:rsidP="00962FC4">
      <w:pPr>
        <w:pBdr>
          <w:top w:val="double" w:sz="4" w:space="1" w:color="auto"/>
          <w:bottom w:val="double" w:sz="4" w:space="2" w:color="auto"/>
        </w:pBdr>
        <w:ind w:right="774"/>
        <w:jc w:val="both"/>
        <w:rPr>
          <w:i/>
        </w:rPr>
      </w:pPr>
      <w:r w:rsidRPr="00842708">
        <w:rPr>
          <w:b/>
        </w:rPr>
        <w:t xml:space="preserve">OGGETTO: Garante per la protezione dei dati personali – </w:t>
      </w:r>
      <w:r>
        <w:rPr>
          <w:b/>
        </w:rPr>
        <w:t>Provvedimento 2 Luglio 2015 n. 3</w:t>
      </w:r>
      <w:r w:rsidRPr="00842708">
        <w:rPr>
          <w:b/>
        </w:rPr>
        <w:t>93 “</w:t>
      </w:r>
      <w:r w:rsidRPr="00842708">
        <w:rPr>
          <w:b/>
          <w:i/>
        </w:rPr>
        <w:t xml:space="preserve">Misure di sicurezza e modalità </w:t>
      </w:r>
      <w:proofErr w:type="spellStart"/>
      <w:r w:rsidRPr="00842708">
        <w:rPr>
          <w:b/>
          <w:i/>
        </w:rPr>
        <w:t>doi</w:t>
      </w:r>
      <w:proofErr w:type="spellEnd"/>
      <w:r w:rsidRPr="00842708">
        <w:rPr>
          <w:b/>
          <w:i/>
        </w:rPr>
        <w:t xml:space="preserve"> scambio dei dati personali tra amministrazioni pubbliche</w:t>
      </w:r>
      <w:r w:rsidRPr="00842708">
        <w:rPr>
          <w:b/>
        </w:rPr>
        <w:t>” (G.U. n. 179 del 4/08/2015) – Nota informativa</w:t>
      </w:r>
      <w:r>
        <w:rPr>
          <w:b/>
        </w:rPr>
        <w:t xml:space="preserve"> e Direttiva</w:t>
      </w:r>
      <w:r w:rsidRPr="00842708">
        <w:rPr>
          <w:b/>
        </w:rPr>
        <w:t>.</w:t>
      </w:r>
    </w:p>
    <w:p w:rsidR="00962FC4" w:rsidRPr="00842708" w:rsidRDefault="00962FC4" w:rsidP="00962FC4">
      <w:pPr>
        <w:ind w:right="774"/>
        <w:jc w:val="both"/>
        <w:outlineLvl w:val="0"/>
        <w:rPr>
          <w:b/>
          <w:sz w:val="22"/>
          <w:szCs w:val="22"/>
          <w:u w:val="single"/>
        </w:rPr>
      </w:pPr>
      <w:r w:rsidRPr="00842708">
        <w:rPr>
          <w:b/>
          <w:sz w:val="22"/>
          <w:szCs w:val="22"/>
          <w:u w:val="single"/>
        </w:rPr>
        <w:t xml:space="preserve">E mail </w:t>
      </w:r>
    </w:p>
    <w:p w:rsidR="00962FC4" w:rsidRPr="00842708" w:rsidRDefault="00962FC4" w:rsidP="00962FC4">
      <w:pPr>
        <w:ind w:left="3540" w:right="774" w:firstLine="708"/>
        <w:jc w:val="both"/>
        <w:rPr>
          <w:b/>
          <w:sz w:val="23"/>
          <w:szCs w:val="23"/>
        </w:rPr>
      </w:pPr>
      <w:r w:rsidRPr="00842708">
        <w:rPr>
          <w:b/>
          <w:sz w:val="23"/>
          <w:szCs w:val="23"/>
        </w:rPr>
        <w:t>Ai Sigg. Dirigenti</w:t>
      </w:r>
    </w:p>
    <w:p w:rsidR="00962FC4" w:rsidRPr="00842708" w:rsidRDefault="00962FC4" w:rsidP="00962FC4">
      <w:pPr>
        <w:ind w:left="3540" w:right="774" w:firstLine="708"/>
        <w:jc w:val="both"/>
        <w:rPr>
          <w:sz w:val="23"/>
          <w:szCs w:val="23"/>
        </w:rPr>
      </w:pPr>
      <w:hyperlink r:id="rId8" w:history="1">
        <w:r w:rsidRPr="00842708">
          <w:rPr>
            <w:rStyle w:val="Collegamentoipertestuale"/>
            <w:sz w:val="23"/>
            <w:szCs w:val="23"/>
          </w:rPr>
          <w:t>dirigenti@comune.palermo.it</w:t>
        </w:r>
      </w:hyperlink>
    </w:p>
    <w:p w:rsidR="00962FC4" w:rsidRPr="00842708" w:rsidRDefault="00962FC4" w:rsidP="00962FC4">
      <w:pPr>
        <w:ind w:left="3540" w:right="774" w:firstLine="708"/>
        <w:jc w:val="both"/>
        <w:rPr>
          <w:sz w:val="23"/>
          <w:szCs w:val="23"/>
        </w:rPr>
      </w:pPr>
    </w:p>
    <w:p w:rsidR="00962FC4" w:rsidRPr="00842708" w:rsidRDefault="00962FC4" w:rsidP="00962FC4">
      <w:pPr>
        <w:ind w:left="4248" w:right="774"/>
        <w:jc w:val="both"/>
        <w:rPr>
          <w:b/>
        </w:rPr>
      </w:pPr>
      <w:r w:rsidRPr="00842708">
        <w:rPr>
          <w:b/>
          <w:sz w:val="23"/>
          <w:szCs w:val="23"/>
        </w:rPr>
        <w:t xml:space="preserve">Al Sig. </w:t>
      </w:r>
      <w:r w:rsidRPr="00842708">
        <w:rPr>
          <w:b/>
        </w:rPr>
        <w:t>Dirigente Capo Area dell’Innovazione Tecnologica, Comunicazione, Sport e Ambiente</w:t>
      </w:r>
    </w:p>
    <w:p w:rsidR="00962FC4" w:rsidRPr="00842708" w:rsidRDefault="00962FC4" w:rsidP="00962FC4">
      <w:pPr>
        <w:ind w:left="4248" w:right="774"/>
        <w:jc w:val="both"/>
      </w:pPr>
      <w:proofErr w:type="gramStart"/>
      <w:r w:rsidRPr="00842708">
        <w:t>innovazione</w:t>
      </w:r>
      <w:proofErr w:type="gramEnd"/>
      <w:r w:rsidRPr="00842708">
        <w:fldChar w:fldCharType="begin"/>
      </w:r>
      <w:r w:rsidRPr="00842708">
        <w:instrText xml:space="preserve"> HYPERLINK "mailto:tecnologica@comune.palermo.it" </w:instrText>
      </w:r>
      <w:r w:rsidRPr="00842708">
        <w:fldChar w:fldCharType="separate"/>
      </w:r>
      <w:r w:rsidRPr="00842708">
        <w:rPr>
          <w:rStyle w:val="Collegamentoipertestuale"/>
        </w:rPr>
        <w:t>tecnologica@comune.palermo.it</w:t>
      </w:r>
      <w:r w:rsidRPr="00842708">
        <w:fldChar w:fldCharType="end"/>
      </w:r>
    </w:p>
    <w:p w:rsidR="00962FC4" w:rsidRPr="00842708" w:rsidRDefault="00962FC4" w:rsidP="00962FC4">
      <w:pPr>
        <w:ind w:left="2832" w:right="774"/>
        <w:jc w:val="both"/>
        <w:rPr>
          <w:sz w:val="23"/>
          <w:szCs w:val="23"/>
        </w:rPr>
      </w:pPr>
    </w:p>
    <w:p w:rsidR="00962FC4" w:rsidRPr="00842708" w:rsidRDefault="00962FC4" w:rsidP="00962FC4">
      <w:pPr>
        <w:ind w:left="2832" w:right="774"/>
        <w:jc w:val="both"/>
        <w:rPr>
          <w:sz w:val="23"/>
          <w:szCs w:val="23"/>
        </w:rPr>
      </w:pPr>
      <w:r w:rsidRPr="00842708">
        <w:rPr>
          <w:sz w:val="23"/>
          <w:szCs w:val="23"/>
        </w:rPr>
        <w:t xml:space="preserve">E, p.c.             </w:t>
      </w:r>
      <w:r w:rsidRPr="00842708">
        <w:rPr>
          <w:b/>
          <w:sz w:val="23"/>
          <w:szCs w:val="23"/>
        </w:rPr>
        <w:t>Al Sig. Sindaco</w:t>
      </w:r>
    </w:p>
    <w:p w:rsidR="00962FC4" w:rsidRPr="00842708" w:rsidRDefault="00962FC4" w:rsidP="00962FC4">
      <w:pPr>
        <w:ind w:left="2832" w:right="774"/>
        <w:jc w:val="both"/>
        <w:rPr>
          <w:sz w:val="23"/>
          <w:szCs w:val="23"/>
        </w:rPr>
      </w:pPr>
      <w:r w:rsidRPr="00842708">
        <w:rPr>
          <w:sz w:val="23"/>
          <w:szCs w:val="23"/>
        </w:rPr>
        <w:tab/>
      </w:r>
      <w:r w:rsidRPr="00842708">
        <w:rPr>
          <w:sz w:val="23"/>
          <w:szCs w:val="23"/>
        </w:rPr>
        <w:tab/>
      </w:r>
      <w:hyperlink r:id="rId9" w:history="1">
        <w:r w:rsidRPr="00842708">
          <w:rPr>
            <w:rStyle w:val="Collegamentoipertestuale"/>
            <w:sz w:val="23"/>
            <w:szCs w:val="23"/>
          </w:rPr>
          <w:t>sindaco@comune.palermo.it</w:t>
        </w:r>
      </w:hyperlink>
    </w:p>
    <w:p w:rsidR="00962FC4" w:rsidRPr="00842708" w:rsidRDefault="00962FC4" w:rsidP="00962FC4">
      <w:pPr>
        <w:ind w:left="2832" w:right="774"/>
        <w:jc w:val="both"/>
        <w:rPr>
          <w:sz w:val="23"/>
          <w:szCs w:val="23"/>
        </w:rPr>
      </w:pPr>
      <w:r w:rsidRPr="00842708">
        <w:rPr>
          <w:sz w:val="23"/>
          <w:szCs w:val="23"/>
        </w:rPr>
        <w:tab/>
      </w:r>
      <w:r w:rsidRPr="00842708">
        <w:rPr>
          <w:sz w:val="23"/>
          <w:szCs w:val="23"/>
        </w:rPr>
        <w:tab/>
      </w:r>
    </w:p>
    <w:p w:rsidR="00962FC4" w:rsidRPr="00842708" w:rsidRDefault="00962FC4" w:rsidP="00962FC4">
      <w:pPr>
        <w:ind w:left="4248" w:right="774"/>
        <w:jc w:val="both"/>
        <w:rPr>
          <w:b/>
          <w:sz w:val="23"/>
          <w:szCs w:val="23"/>
        </w:rPr>
      </w:pPr>
      <w:r w:rsidRPr="00842708">
        <w:rPr>
          <w:b/>
          <w:sz w:val="23"/>
          <w:szCs w:val="23"/>
        </w:rPr>
        <w:t xml:space="preserve">Al Sig. Presidente del Consiglio Comunale </w:t>
      </w:r>
    </w:p>
    <w:p w:rsidR="00962FC4" w:rsidRPr="00842708" w:rsidRDefault="00962FC4" w:rsidP="00962FC4">
      <w:pPr>
        <w:ind w:left="3540" w:right="774" w:firstLine="708"/>
        <w:jc w:val="both"/>
        <w:rPr>
          <w:sz w:val="23"/>
          <w:szCs w:val="23"/>
        </w:rPr>
      </w:pPr>
      <w:hyperlink r:id="rId10" w:history="1">
        <w:r w:rsidRPr="00842708">
          <w:rPr>
            <w:rStyle w:val="Collegamentoipertestuale"/>
            <w:sz w:val="23"/>
            <w:szCs w:val="23"/>
          </w:rPr>
          <w:t>presidenzacc@comune.palermo.it</w:t>
        </w:r>
      </w:hyperlink>
    </w:p>
    <w:p w:rsidR="00962FC4" w:rsidRPr="00842708" w:rsidRDefault="00962FC4" w:rsidP="00962FC4">
      <w:pPr>
        <w:ind w:left="3540" w:right="774" w:firstLine="708"/>
        <w:jc w:val="both"/>
        <w:rPr>
          <w:sz w:val="23"/>
          <w:szCs w:val="23"/>
        </w:rPr>
      </w:pPr>
    </w:p>
    <w:p w:rsidR="00962FC4" w:rsidRPr="00842708" w:rsidRDefault="00962FC4" w:rsidP="00962FC4">
      <w:pPr>
        <w:ind w:left="3540" w:right="774" w:firstLine="708"/>
        <w:jc w:val="both"/>
        <w:outlineLvl w:val="0"/>
        <w:rPr>
          <w:b/>
        </w:rPr>
      </w:pPr>
      <w:r w:rsidRPr="00842708">
        <w:rPr>
          <w:b/>
        </w:rPr>
        <w:t>Ai Sigg. Presidenti di Circoscrizione</w:t>
      </w:r>
    </w:p>
    <w:p w:rsidR="00962FC4" w:rsidRPr="00842708" w:rsidRDefault="00962FC4" w:rsidP="00962FC4">
      <w:pPr>
        <w:ind w:left="3540" w:right="774" w:firstLine="708"/>
        <w:jc w:val="both"/>
        <w:outlineLvl w:val="0"/>
      </w:pPr>
      <w:proofErr w:type="gramStart"/>
      <w:r w:rsidRPr="00842708">
        <w:t>prima</w:t>
      </w:r>
      <w:proofErr w:type="gramEnd"/>
      <w:r w:rsidRPr="00842708">
        <w:fldChar w:fldCharType="begin"/>
      </w:r>
      <w:r w:rsidRPr="00842708">
        <w:instrText xml:space="preserve"> HYPERLINK "mailto:circoscrizione@comune.palermo.it" </w:instrText>
      </w:r>
      <w:r w:rsidRPr="00842708">
        <w:fldChar w:fldCharType="separate"/>
      </w:r>
      <w:r w:rsidRPr="00842708">
        <w:rPr>
          <w:rStyle w:val="Collegamentoipertestuale"/>
        </w:rPr>
        <w:t>circoscrizione@comune.palermo.it</w:t>
      </w:r>
      <w:r w:rsidRPr="00842708">
        <w:fldChar w:fldCharType="end"/>
      </w:r>
    </w:p>
    <w:p w:rsidR="00962FC4" w:rsidRPr="00842708" w:rsidRDefault="00962FC4" w:rsidP="00962FC4">
      <w:pPr>
        <w:ind w:left="3540" w:right="774" w:firstLine="708"/>
        <w:jc w:val="both"/>
        <w:outlineLvl w:val="0"/>
      </w:pPr>
      <w:proofErr w:type="gramStart"/>
      <w:r w:rsidRPr="00842708">
        <w:t>seconda</w:t>
      </w:r>
      <w:proofErr w:type="gramEnd"/>
      <w:r w:rsidRPr="00842708">
        <w:fldChar w:fldCharType="begin"/>
      </w:r>
      <w:r w:rsidRPr="00842708">
        <w:instrText xml:space="preserve"> HYPERLINK "mailto:circoscrizione@comune.palermo.it" </w:instrText>
      </w:r>
      <w:r w:rsidRPr="00842708">
        <w:fldChar w:fldCharType="separate"/>
      </w:r>
      <w:r w:rsidRPr="00842708">
        <w:rPr>
          <w:rStyle w:val="Collegamentoipertestuale"/>
        </w:rPr>
        <w:t>circoscrizione@comune.palermo.it</w:t>
      </w:r>
      <w:r w:rsidRPr="00842708">
        <w:fldChar w:fldCharType="end"/>
      </w:r>
    </w:p>
    <w:p w:rsidR="00962FC4" w:rsidRPr="00842708" w:rsidRDefault="00962FC4" w:rsidP="00962FC4">
      <w:pPr>
        <w:ind w:left="3540" w:right="774" w:firstLine="708"/>
        <w:jc w:val="both"/>
        <w:outlineLvl w:val="0"/>
      </w:pPr>
      <w:proofErr w:type="gramStart"/>
      <w:r w:rsidRPr="00842708">
        <w:t>terza</w:t>
      </w:r>
      <w:proofErr w:type="gramEnd"/>
      <w:r w:rsidRPr="00842708">
        <w:fldChar w:fldCharType="begin"/>
      </w:r>
      <w:r w:rsidRPr="00842708">
        <w:instrText xml:space="preserve"> HYPERLINK "mailto:circoscrizione@comune.palermo.it" </w:instrText>
      </w:r>
      <w:r w:rsidRPr="00842708">
        <w:fldChar w:fldCharType="separate"/>
      </w:r>
      <w:r w:rsidRPr="00842708">
        <w:rPr>
          <w:rStyle w:val="Collegamentoipertestuale"/>
        </w:rPr>
        <w:t>circoscrizione@comune.palermo.it</w:t>
      </w:r>
      <w:r w:rsidRPr="00842708">
        <w:fldChar w:fldCharType="end"/>
      </w:r>
    </w:p>
    <w:p w:rsidR="00962FC4" w:rsidRPr="00842708" w:rsidRDefault="00962FC4" w:rsidP="00962FC4">
      <w:pPr>
        <w:ind w:left="3540" w:right="774" w:firstLine="708"/>
        <w:jc w:val="both"/>
        <w:outlineLvl w:val="0"/>
      </w:pPr>
      <w:proofErr w:type="gramStart"/>
      <w:r w:rsidRPr="00842708">
        <w:t>quarta</w:t>
      </w:r>
      <w:proofErr w:type="gramEnd"/>
      <w:r w:rsidRPr="00842708">
        <w:fldChar w:fldCharType="begin"/>
      </w:r>
      <w:r w:rsidRPr="00842708">
        <w:instrText xml:space="preserve"> HYPERLINK "mailto:circoscrizione@comune.palermo.it" </w:instrText>
      </w:r>
      <w:r w:rsidRPr="00842708">
        <w:fldChar w:fldCharType="separate"/>
      </w:r>
      <w:r w:rsidRPr="00842708">
        <w:rPr>
          <w:rStyle w:val="Collegamentoipertestuale"/>
        </w:rPr>
        <w:t>circoscrizione@comune.palermo.it</w:t>
      </w:r>
      <w:r w:rsidRPr="00842708">
        <w:fldChar w:fldCharType="end"/>
      </w:r>
    </w:p>
    <w:p w:rsidR="00962FC4" w:rsidRPr="00842708" w:rsidRDefault="00962FC4" w:rsidP="00962FC4">
      <w:pPr>
        <w:ind w:left="3540" w:right="774" w:firstLine="708"/>
        <w:jc w:val="both"/>
        <w:outlineLvl w:val="0"/>
      </w:pPr>
      <w:proofErr w:type="gramStart"/>
      <w:r w:rsidRPr="00842708">
        <w:t>quinta</w:t>
      </w:r>
      <w:proofErr w:type="gramEnd"/>
      <w:r w:rsidRPr="00842708">
        <w:fldChar w:fldCharType="begin"/>
      </w:r>
      <w:r w:rsidRPr="00842708">
        <w:instrText xml:space="preserve"> HYPERLINK "mailto:circoscrizione@comune.palermo.it" </w:instrText>
      </w:r>
      <w:r w:rsidRPr="00842708">
        <w:fldChar w:fldCharType="separate"/>
      </w:r>
      <w:r w:rsidRPr="00842708">
        <w:rPr>
          <w:rStyle w:val="Collegamentoipertestuale"/>
        </w:rPr>
        <w:t>circoscrizione@comune.palermo.it</w:t>
      </w:r>
      <w:r w:rsidRPr="00842708">
        <w:fldChar w:fldCharType="end"/>
      </w:r>
    </w:p>
    <w:p w:rsidR="00962FC4" w:rsidRPr="00842708" w:rsidRDefault="00962FC4" w:rsidP="00962FC4">
      <w:pPr>
        <w:ind w:left="3540" w:right="774" w:firstLine="708"/>
        <w:jc w:val="both"/>
        <w:outlineLvl w:val="0"/>
      </w:pPr>
      <w:proofErr w:type="gramStart"/>
      <w:r w:rsidRPr="00842708">
        <w:t>sesta</w:t>
      </w:r>
      <w:proofErr w:type="gramEnd"/>
      <w:r w:rsidRPr="00842708">
        <w:fldChar w:fldCharType="begin"/>
      </w:r>
      <w:r w:rsidRPr="00842708">
        <w:instrText xml:space="preserve"> HYPERLINK "mailto:circoscrizione@comune.palermo.it" </w:instrText>
      </w:r>
      <w:r w:rsidRPr="00842708">
        <w:fldChar w:fldCharType="separate"/>
      </w:r>
      <w:r w:rsidRPr="00842708">
        <w:rPr>
          <w:rStyle w:val="Collegamentoipertestuale"/>
        </w:rPr>
        <w:t>circoscrizione@comune.palermo.it</w:t>
      </w:r>
      <w:r w:rsidRPr="00842708">
        <w:fldChar w:fldCharType="end"/>
      </w:r>
    </w:p>
    <w:p w:rsidR="00962FC4" w:rsidRPr="00842708" w:rsidRDefault="00962FC4" w:rsidP="00962FC4">
      <w:pPr>
        <w:ind w:left="3540" w:right="774" w:firstLine="708"/>
        <w:jc w:val="both"/>
        <w:outlineLvl w:val="0"/>
      </w:pPr>
      <w:proofErr w:type="gramStart"/>
      <w:r w:rsidRPr="00842708">
        <w:t>settima</w:t>
      </w:r>
      <w:proofErr w:type="gramEnd"/>
      <w:r w:rsidRPr="00842708">
        <w:fldChar w:fldCharType="begin"/>
      </w:r>
      <w:r w:rsidRPr="00842708">
        <w:instrText xml:space="preserve"> HYPERLINK "mailto:circoscrizione@comune.palermo.it" </w:instrText>
      </w:r>
      <w:r w:rsidRPr="00842708">
        <w:fldChar w:fldCharType="separate"/>
      </w:r>
      <w:r w:rsidRPr="00842708">
        <w:rPr>
          <w:rStyle w:val="Collegamentoipertestuale"/>
        </w:rPr>
        <w:t>circoscrizione@comune.palermo.it</w:t>
      </w:r>
      <w:r w:rsidRPr="00842708">
        <w:fldChar w:fldCharType="end"/>
      </w:r>
    </w:p>
    <w:p w:rsidR="00962FC4" w:rsidRPr="00842708" w:rsidRDefault="00962FC4" w:rsidP="00962FC4">
      <w:pPr>
        <w:ind w:left="3540" w:right="774" w:firstLine="708"/>
        <w:jc w:val="both"/>
        <w:outlineLvl w:val="0"/>
      </w:pPr>
      <w:hyperlink r:id="rId11" w:history="1">
        <w:r w:rsidRPr="00842708">
          <w:rPr>
            <w:rStyle w:val="Collegamentoipertestuale"/>
          </w:rPr>
          <w:t>ottavacircoscrizione@comune.palermo.it</w:t>
        </w:r>
      </w:hyperlink>
    </w:p>
    <w:p w:rsidR="00962FC4" w:rsidRPr="00842708" w:rsidRDefault="00962FC4" w:rsidP="00962FC4">
      <w:pPr>
        <w:ind w:left="5664" w:right="774" w:firstLine="6"/>
        <w:jc w:val="both"/>
        <w:outlineLvl w:val="0"/>
      </w:pPr>
    </w:p>
    <w:p w:rsidR="00962FC4" w:rsidRPr="00842708" w:rsidRDefault="00962FC4" w:rsidP="00962FC4">
      <w:pPr>
        <w:ind w:left="3540" w:right="774" w:firstLine="708"/>
        <w:jc w:val="both"/>
        <w:outlineLvl w:val="0"/>
        <w:rPr>
          <w:b/>
        </w:rPr>
      </w:pPr>
      <w:r w:rsidRPr="00842708">
        <w:rPr>
          <w:b/>
        </w:rPr>
        <w:t>Al Nucleo di Valutazione</w:t>
      </w:r>
    </w:p>
    <w:p w:rsidR="00962FC4" w:rsidRPr="00842708" w:rsidRDefault="00962FC4" w:rsidP="00962FC4">
      <w:pPr>
        <w:ind w:left="4248" w:right="774"/>
        <w:jc w:val="both"/>
        <w:outlineLvl w:val="0"/>
      </w:pPr>
      <w:proofErr w:type="gramStart"/>
      <w:r w:rsidRPr="00842708">
        <w:t>c</w:t>
      </w:r>
      <w:proofErr w:type="gramEnd"/>
      <w:r w:rsidRPr="00842708">
        <w:t>/o Area delle Relazioni Istituzionali Sviluppo e Innovazione</w:t>
      </w:r>
    </w:p>
    <w:p w:rsidR="00962FC4" w:rsidRPr="00842708" w:rsidRDefault="00962FC4" w:rsidP="00962FC4">
      <w:pPr>
        <w:ind w:left="3540" w:right="774" w:firstLine="708"/>
        <w:jc w:val="both"/>
        <w:rPr>
          <w:sz w:val="23"/>
          <w:szCs w:val="23"/>
        </w:rPr>
      </w:pPr>
      <w:hyperlink r:id="rId12" w:history="1">
        <w:r w:rsidRPr="00842708">
          <w:rPr>
            <w:rStyle w:val="Collegamentoipertestuale"/>
            <w:sz w:val="23"/>
            <w:szCs w:val="23"/>
          </w:rPr>
          <w:t>capogabinettosindaco@comune.palermo.it</w:t>
        </w:r>
      </w:hyperlink>
    </w:p>
    <w:p w:rsidR="00962FC4" w:rsidRPr="00842708" w:rsidRDefault="00962FC4" w:rsidP="00962FC4">
      <w:pPr>
        <w:ind w:left="2832" w:right="774"/>
        <w:jc w:val="both"/>
        <w:rPr>
          <w:sz w:val="23"/>
          <w:szCs w:val="23"/>
        </w:rPr>
      </w:pPr>
    </w:p>
    <w:p w:rsidR="00962FC4" w:rsidRPr="00842708" w:rsidRDefault="00962FC4" w:rsidP="00962FC4">
      <w:pPr>
        <w:ind w:left="3540" w:right="774" w:firstLine="708"/>
        <w:jc w:val="both"/>
        <w:rPr>
          <w:b/>
          <w:sz w:val="23"/>
          <w:szCs w:val="23"/>
        </w:rPr>
      </w:pPr>
      <w:r w:rsidRPr="00842708">
        <w:rPr>
          <w:b/>
          <w:sz w:val="23"/>
          <w:szCs w:val="23"/>
        </w:rPr>
        <w:t xml:space="preserve">Alla </w:t>
      </w:r>
      <w:proofErr w:type="spellStart"/>
      <w:r w:rsidRPr="00842708">
        <w:rPr>
          <w:b/>
          <w:sz w:val="23"/>
          <w:szCs w:val="23"/>
        </w:rPr>
        <w:t>Sispi</w:t>
      </w:r>
      <w:proofErr w:type="spellEnd"/>
      <w:r w:rsidRPr="00842708">
        <w:rPr>
          <w:b/>
          <w:sz w:val="23"/>
          <w:szCs w:val="23"/>
        </w:rPr>
        <w:t xml:space="preserve"> S.p.A.</w:t>
      </w:r>
    </w:p>
    <w:p w:rsidR="00962FC4" w:rsidRPr="00842708" w:rsidRDefault="00962FC4" w:rsidP="00962FC4">
      <w:pPr>
        <w:ind w:left="3540" w:right="774" w:firstLine="708"/>
        <w:jc w:val="both"/>
        <w:rPr>
          <w:sz w:val="23"/>
          <w:szCs w:val="23"/>
        </w:rPr>
      </w:pPr>
      <w:hyperlink r:id="rId13" w:history="1">
        <w:r w:rsidRPr="00842708">
          <w:rPr>
            <w:rStyle w:val="Collegamentoipertestuale"/>
            <w:sz w:val="23"/>
            <w:szCs w:val="23"/>
          </w:rPr>
          <w:t>sispi@sispi.it</w:t>
        </w:r>
      </w:hyperlink>
    </w:p>
    <w:p w:rsidR="00962FC4" w:rsidRPr="00842708" w:rsidRDefault="00962FC4" w:rsidP="00962FC4">
      <w:pPr>
        <w:ind w:right="774"/>
        <w:jc w:val="both"/>
        <w:outlineLvl w:val="0"/>
      </w:pPr>
      <w:r w:rsidRPr="00842708">
        <w:tab/>
      </w:r>
      <w:r w:rsidRPr="00842708">
        <w:tab/>
      </w:r>
      <w:r w:rsidRPr="00842708">
        <w:tab/>
      </w:r>
      <w:r w:rsidRPr="00842708">
        <w:tab/>
      </w:r>
      <w:r w:rsidRPr="00842708">
        <w:tab/>
      </w:r>
      <w:r w:rsidRPr="00842708">
        <w:tab/>
      </w:r>
      <w:r w:rsidRPr="00842708">
        <w:tab/>
      </w:r>
      <w:r w:rsidRPr="00842708">
        <w:tab/>
      </w:r>
      <w:r w:rsidRPr="00842708">
        <w:tab/>
      </w:r>
      <w:r w:rsidRPr="00842708">
        <w:tab/>
      </w:r>
      <w:r w:rsidRPr="00842708">
        <w:tab/>
      </w:r>
      <w:r w:rsidRPr="00842708">
        <w:tab/>
      </w:r>
    </w:p>
    <w:p w:rsidR="00962FC4" w:rsidRPr="00842708" w:rsidRDefault="00962FC4" w:rsidP="00962FC4">
      <w:pPr>
        <w:ind w:right="774"/>
        <w:jc w:val="both"/>
        <w:outlineLvl w:val="0"/>
      </w:pPr>
      <w:r w:rsidRPr="00842708">
        <w:tab/>
      </w:r>
      <w:r w:rsidRPr="00842708">
        <w:tab/>
      </w:r>
      <w:r w:rsidRPr="00842708">
        <w:tab/>
      </w:r>
      <w:r w:rsidRPr="00842708">
        <w:tab/>
      </w:r>
      <w:r w:rsidRPr="00842708">
        <w:tab/>
      </w:r>
      <w:r w:rsidRPr="00842708">
        <w:tab/>
      </w:r>
      <w:r w:rsidRPr="00842708">
        <w:tab/>
      </w:r>
    </w:p>
    <w:p w:rsidR="00962FC4" w:rsidRPr="00842708" w:rsidRDefault="00962FC4" w:rsidP="00962FC4">
      <w:pPr>
        <w:spacing w:line="240" w:lineRule="atLeast"/>
        <w:ind w:right="774" w:firstLine="709"/>
        <w:jc w:val="both"/>
      </w:pPr>
      <w:r w:rsidRPr="00842708">
        <w:t xml:space="preserve">In relazione a quanto in oggetto, preme con la presente segnalare che è stato pubblicato nella G.U.R.I. n. 179 del 04/08/2015 </w:t>
      </w:r>
      <w:r w:rsidRPr="00842708">
        <w:rPr>
          <w:b/>
        </w:rPr>
        <w:t>il Provvedimento n. 393 del 2 luglio 2015</w:t>
      </w:r>
      <w:r w:rsidRPr="00842708">
        <w:t xml:space="preserve"> emanato dall’Autorità Garante per la Protezione dei Dati Personali che ha </w:t>
      </w:r>
      <w:proofErr w:type="gramStart"/>
      <w:r w:rsidRPr="00842708">
        <w:t>introdotto  “</w:t>
      </w:r>
      <w:proofErr w:type="gramEnd"/>
      <w:r w:rsidRPr="00842708">
        <w:rPr>
          <w:b/>
          <w:i/>
        </w:rPr>
        <w:t>Misure di sicurezza e modalità di scambio dei dati personali tra amministrazioni pubbliche</w:t>
      </w:r>
      <w:r w:rsidRPr="00842708">
        <w:rPr>
          <w:b/>
        </w:rPr>
        <w:t xml:space="preserve">” </w:t>
      </w:r>
      <w:r w:rsidRPr="00842708">
        <w:t>in relazione alla normativa</w:t>
      </w:r>
      <w:r w:rsidRPr="00842708">
        <w:rPr>
          <w:b/>
        </w:rPr>
        <w:t xml:space="preserve"> </w:t>
      </w:r>
      <w:r w:rsidRPr="002B1A9E">
        <w:t>vigente</w:t>
      </w:r>
      <w:r>
        <w:rPr>
          <w:b/>
        </w:rPr>
        <w:t xml:space="preserve"> </w:t>
      </w:r>
      <w:r w:rsidRPr="00842708">
        <w:t xml:space="preserve">in materia (“Codice </w:t>
      </w:r>
      <w:r w:rsidRPr="00842708">
        <w:rPr>
          <w:i/>
        </w:rPr>
        <w:t>Privacy</w:t>
      </w:r>
      <w:r w:rsidRPr="00842708">
        <w:t xml:space="preserve">” </w:t>
      </w:r>
      <w:r w:rsidRPr="00842708">
        <w:rPr>
          <w:i/>
        </w:rPr>
        <w:t>ex</w:t>
      </w:r>
      <w:r w:rsidRPr="00842708">
        <w:t xml:space="preserve"> </w:t>
      </w:r>
      <w:proofErr w:type="spellStart"/>
      <w:r w:rsidRPr="00842708">
        <w:t>D.Lgs.</w:t>
      </w:r>
      <w:proofErr w:type="spellEnd"/>
      <w:r w:rsidRPr="00842708">
        <w:t xml:space="preserve"> 30/06/2003 n. 196</w:t>
      </w:r>
      <w:r>
        <w:t xml:space="preserve"> </w:t>
      </w:r>
      <w:r w:rsidRPr="00842708">
        <w:t xml:space="preserve">e </w:t>
      </w:r>
      <w:proofErr w:type="spellStart"/>
      <w:r w:rsidRPr="00842708">
        <w:t>succ</w:t>
      </w:r>
      <w:proofErr w:type="spellEnd"/>
      <w:r w:rsidRPr="00842708">
        <w:t xml:space="preserve">. mm. </w:t>
      </w:r>
      <w:proofErr w:type="gramStart"/>
      <w:r w:rsidRPr="00842708">
        <w:t>e</w:t>
      </w:r>
      <w:proofErr w:type="gramEnd"/>
      <w:r w:rsidRPr="00842708">
        <w:t xml:space="preserve"> ii.) unitamente, in particolare, alla previsione di cui al novellato art. 58 del </w:t>
      </w:r>
      <w:proofErr w:type="spellStart"/>
      <w:r w:rsidRPr="00842708">
        <w:t>D.Lgs.</w:t>
      </w:r>
      <w:proofErr w:type="spellEnd"/>
      <w:r w:rsidRPr="00842708">
        <w:t xml:space="preserve">  n. 82/2005 </w:t>
      </w:r>
      <w:r w:rsidRPr="00842708">
        <w:lastRenderedPageBreak/>
        <w:t xml:space="preserve">e </w:t>
      </w:r>
      <w:proofErr w:type="spellStart"/>
      <w:r w:rsidRPr="00842708">
        <w:t>succ</w:t>
      </w:r>
      <w:proofErr w:type="spellEnd"/>
      <w:r w:rsidRPr="00842708">
        <w:t xml:space="preserve">. mm. </w:t>
      </w:r>
      <w:proofErr w:type="gramStart"/>
      <w:r w:rsidRPr="00842708">
        <w:t>e</w:t>
      </w:r>
      <w:proofErr w:type="gramEnd"/>
      <w:r w:rsidRPr="00842708">
        <w:t xml:space="preserve"> ii. (“Codice dell’Amministrazione digitale</w:t>
      </w:r>
      <w:proofErr w:type="gramStart"/>
      <w:r w:rsidRPr="00842708">
        <w:t>”)</w:t>
      </w:r>
      <w:r w:rsidRPr="00842708">
        <w:rPr>
          <w:rStyle w:val="Rimandonotaapidipagina"/>
        </w:rPr>
        <w:footnoteReference w:id="1"/>
      </w:r>
      <w:r w:rsidRPr="00842708">
        <w:t>che</w:t>
      </w:r>
      <w:proofErr w:type="gramEnd"/>
      <w:r w:rsidRPr="00842708">
        <w:t xml:space="preserve"> – rubricato “</w:t>
      </w:r>
      <w:r w:rsidRPr="00842708">
        <w:rPr>
          <w:i/>
          <w:iCs/>
        </w:rPr>
        <w:t xml:space="preserve">Modalità della fruibilità del dato” – </w:t>
      </w:r>
      <w:r w:rsidRPr="00842708">
        <w:rPr>
          <w:iCs/>
        </w:rPr>
        <w:t xml:space="preserve">al </w:t>
      </w:r>
      <w:r w:rsidRPr="00842708">
        <w:t>comma 2</w:t>
      </w:r>
      <w:r w:rsidRPr="002B1A9E">
        <w:t xml:space="preserve">, </w:t>
      </w:r>
      <w:r w:rsidRPr="002B1A9E">
        <w:rPr>
          <w:iCs/>
        </w:rPr>
        <w:t>in atto</w:t>
      </w:r>
      <w:r w:rsidRPr="002B1A9E">
        <w:rPr>
          <w:i/>
          <w:iCs/>
        </w:rPr>
        <w:t xml:space="preserve"> </w:t>
      </w:r>
      <w:r w:rsidRPr="002B1A9E">
        <w:t>testualmente</w:t>
      </w:r>
      <w:r w:rsidRPr="00842708">
        <w:t xml:space="preserve"> recita:</w:t>
      </w:r>
    </w:p>
    <w:p w:rsidR="00962FC4" w:rsidRPr="00842708" w:rsidRDefault="00962FC4" w:rsidP="00962FC4">
      <w:pPr>
        <w:spacing w:after="120" w:line="240" w:lineRule="atLeast"/>
        <w:ind w:right="774"/>
        <w:jc w:val="both"/>
      </w:pPr>
      <w:r w:rsidRPr="00842708">
        <w:t>“</w:t>
      </w:r>
      <w:r w:rsidRPr="00842708">
        <w:rPr>
          <w:i/>
        </w:rPr>
        <w:t>2. Le pubbliche amministrazioni comunicano tra loro attraverso la messa a disposizione a titolo gratuito degli accessi alle proprie basi di dati alle altre amministrazioni mediante la cooperazione applicativa di cui all'articolo 72, comma 1, lettera e). L'Agenzia per l'Italia digitale, sentiti il Garante per la protezione dei dati personali e le amministrazioni interessate alla comunicazione telematica, ivi incluso il Ministero della giustizia, definisce entro novanta giorni gli standard di comunicazione e le regole tecniche a cui le pubbliche amministrazioni devono conformarsi</w:t>
      </w:r>
      <w:r w:rsidRPr="00842708">
        <w:t>”.</w:t>
      </w:r>
    </w:p>
    <w:p w:rsidR="00962FC4" w:rsidRPr="00842708" w:rsidRDefault="00962FC4" w:rsidP="00962FC4">
      <w:pPr>
        <w:spacing w:line="240" w:lineRule="atLeast"/>
        <w:ind w:right="774"/>
        <w:jc w:val="both"/>
      </w:pPr>
      <w:r w:rsidRPr="00842708">
        <w:t>Va fatto rilevare, anzitutto che:</w:t>
      </w:r>
    </w:p>
    <w:p w:rsidR="00962FC4" w:rsidRPr="00842708" w:rsidRDefault="00962FC4" w:rsidP="00962FC4">
      <w:pPr>
        <w:numPr>
          <w:ilvl w:val="0"/>
          <w:numId w:val="1"/>
        </w:numPr>
        <w:spacing w:line="240" w:lineRule="atLeast"/>
        <w:ind w:right="774"/>
        <w:jc w:val="both"/>
      </w:pPr>
      <w:r w:rsidRPr="00842708">
        <w:t>fra le esigenze di tutela, legate al trattamento dei dati personali, tenute in considerazione dal provvedimento del Garante in oggetto, vi è quella di “</w:t>
      </w:r>
      <w:r w:rsidRPr="00842708">
        <w:rPr>
          <w:i/>
        </w:rPr>
        <w:t>garantire costantemente l’esattezza, l’integrità e la disponibilità dei dati contenuti</w:t>
      </w:r>
      <w:r w:rsidRPr="00842708">
        <w:t>” nelle “</w:t>
      </w:r>
      <w:r>
        <w:rPr>
          <w:i/>
        </w:rPr>
        <w:t xml:space="preserve">banche dati </w:t>
      </w:r>
      <w:r w:rsidRPr="00842708">
        <w:rPr>
          <w:i/>
        </w:rPr>
        <w:t>delle amministrazioni pubbliche, contraddistinte, in particolare, dall’ingente mole di dati trattati, dalla delicatezza delle informazioni ivi contenute e dalla molteplicità di soggetti autorizzati ad accedervi…unitamente agli specifici rischi di accesso non autorizzato e di trattamento non consentito</w:t>
      </w:r>
      <w:r w:rsidRPr="00842708">
        <w:t>”;</w:t>
      </w:r>
    </w:p>
    <w:p w:rsidR="00962FC4" w:rsidRPr="00842708" w:rsidRDefault="00962FC4" w:rsidP="00962FC4">
      <w:pPr>
        <w:numPr>
          <w:ilvl w:val="0"/>
          <w:numId w:val="1"/>
        </w:numPr>
        <w:spacing w:line="240" w:lineRule="atLeast"/>
        <w:ind w:right="774"/>
        <w:jc w:val="both"/>
      </w:pPr>
      <w:proofErr w:type="gramStart"/>
      <w:r w:rsidRPr="00842708">
        <w:t>alla</w:t>
      </w:r>
      <w:proofErr w:type="gramEnd"/>
      <w:r w:rsidRPr="00842708">
        <w:t xml:space="preserve"> luce del novellato testo dell’art. 58 cit. viene dal G</w:t>
      </w:r>
      <w:r>
        <w:t xml:space="preserve">arante ritenuto </w:t>
      </w:r>
      <w:r w:rsidRPr="00842708">
        <w:t>superato il sistema di accessibilità telematica ai dati delle pubbliche amministrazioni fondato sulla stipula di apposite convenzioni e che è adesso compito dell’Agenzia per l’Italia Digitale (</w:t>
      </w:r>
      <w:proofErr w:type="spellStart"/>
      <w:r w:rsidRPr="00842708">
        <w:t>Agid</w:t>
      </w:r>
      <w:proofErr w:type="spellEnd"/>
      <w:r w:rsidRPr="00842708">
        <w:t>) definire “</w:t>
      </w:r>
      <w:r w:rsidRPr="00842708">
        <w:rPr>
          <w:i/>
        </w:rPr>
        <w:t>gli standard di comunicazione e le regole tecniche a cui le pubbliche amministrazioni devono conformarsi”;</w:t>
      </w:r>
    </w:p>
    <w:p w:rsidR="00962FC4" w:rsidRPr="00842708" w:rsidRDefault="00962FC4" w:rsidP="00962FC4">
      <w:pPr>
        <w:numPr>
          <w:ilvl w:val="0"/>
          <w:numId w:val="1"/>
        </w:numPr>
        <w:spacing w:line="240" w:lineRule="atLeast"/>
        <w:ind w:right="774"/>
        <w:jc w:val="both"/>
      </w:pPr>
      <w:proofErr w:type="gramStart"/>
      <w:r w:rsidRPr="00842708">
        <w:t>occorre</w:t>
      </w:r>
      <w:proofErr w:type="gramEnd"/>
      <w:r w:rsidRPr="00842708">
        <w:t>, nelle more</w:t>
      </w:r>
      <w:r>
        <w:t xml:space="preserve"> di detta esplicitazione da parte di </w:t>
      </w:r>
      <w:proofErr w:type="spellStart"/>
      <w:r>
        <w:t>Agid</w:t>
      </w:r>
      <w:proofErr w:type="spellEnd"/>
      <w:r>
        <w:t>,</w:t>
      </w:r>
      <w:r w:rsidRPr="00842708">
        <w:t xml:space="preserve"> osservare le specifiche misure tecniche e organizzative in precedenza individuate, espressamente confermate ed “adottate” con il provvedimento </w:t>
      </w:r>
      <w:r w:rsidRPr="00842708">
        <w:rPr>
          <w:i/>
        </w:rPr>
        <w:t xml:space="preserve">de quo </w:t>
      </w:r>
      <w:r w:rsidRPr="00842708">
        <w:t>nonché</w:t>
      </w:r>
      <w:r w:rsidRPr="00842708">
        <w:rPr>
          <w:i/>
        </w:rPr>
        <w:t xml:space="preserve"> </w:t>
      </w:r>
      <w:r w:rsidRPr="00842708">
        <w:t>ivi riportate nell’Allegato</w:t>
      </w:r>
      <w:r w:rsidRPr="00842708">
        <w:rPr>
          <w:i/>
        </w:rPr>
        <w:t xml:space="preserve"> </w:t>
      </w:r>
      <w:r w:rsidRPr="00842708">
        <w:t>2 dello stesso;</w:t>
      </w:r>
    </w:p>
    <w:p w:rsidR="00962FC4" w:rsidRPr="00842708" w:rsidRDefault="00962FC4" w:rsidP="00962FC4">
      <w:pPr>
        <w:numPr>
          <w:ilvl w:val="0"/>
          <w:numId w:val="1"/>
        </w:numPr>
        <w:spacing w:line="240" w:lineRule="atLeast"/>
        <w:ind w:right="774"/>
        <w:jc w:val="both"/>
      </w:pPr>
      <w:proofErr w:type="gramStart"/>
      <w:r w:rsidRPr="00842708">
        <w:t>viene</w:t>
      </w:r>
      <w:proofErr w:type="gramEnd"/>
      <w:r w:rsidRPr="00842708">
        <w:t>, inoltre, introdotto l’obbligo di comunicazione al Garante, entro il termine e con le modalità ivi prescritti, di “</w:t>
      </w:r>
      <w:r w:rsidRPr="00842708">
        <w:rPr>
          <w:i/>
        </w:rPr>
        <w:t xml:space="preserve">tutte le violazioni dei dati o gli incidenti informatici che possano avere un impatto significativo  sui dati personali contenuti nelle proprie banche dati (c.d. data </w:t>
      </w:r>
      <w:proofErr w:type="spellStart"/>
      <w:r w:rsidRPr="00842708">
        <w:rPr>
          <w:i/>
        </w:rPr>
        <w:t>breach</w:t>
      </w:r>
      <w:proofErr w:type="spellEnd"/>
      <w:r w:rsidRPr="00842708">
        <w:rPr>
          <w:i/>
        </w:rPr>
        <w:t>)</w:t>
      </w:r>
      <w:r w:rsidRPr="00842708">
        <w:t xml:space="preserve">”.  </w:t>
      </w:r>
      <w:r w:rsidRPr="00842708">
        <w:rPr>
          <w:i/>
        </w:rPr>
        <w:t xml:space="preserve"> </w:t>
      </w:r>
      <w:r w:rsidRPr="00842708">
        <w:t xml:space="preserve"> </w:t>
      </w:r>
    </w:p>
    <w:p w:rsidR="00962FC4" w:rsidRPr="00842708" w:rsidRDefault="00962FC4" w:rsidP="00962FC4">
      <w:pPr>
        <w:spacing w:line="240" w:lineRule="atLeast"/>
        <w:ind w:right="774" w:firstLine="709"/>
        <w:jc w:val="both"/>
      </w:pPr>
    </w:p>
    <w:p w:rsidR="00962FC4" w:rsidRPr="00842708" w:rsidRDefault="00962FC4" w:rsidP="00962FC4">
      <w:pPr>
        <w:spacing w:line="240" w:lineRule="atLeast"/>
        <w:ind w:right="774" w:firstLine="709"/>
        <w:jc w:val="both"/>
      </w:pPr>
      <w:r w:rsidRPr="00842708">
        <w:t>In ragione di quanto sopra, si ritiene di dovere segnalare alle SS.LL quanto prescritto dal suddetto Garante con il citato provvedimento</w:t>
      </w:r>
      <w:r w:rsidRPr="00842708">
        <w:rPr>
          <w:rStyle w:val="Rimandonotaapidipagina"/>
        </w:rPr>
        <w:footnoteReference w:id="2"/>
      </w:r>
      <w:r w:rsidRPr="00842708">
        <w:t>:</w:t>
      </w:r>
    </w:p>
    <w:p w:rsidR="00962FC4" w:rsidRPr="00842708" w:rsidRDefault="00962FC4" w:rsidP="00962FC4">
      <w:pPr>
        <w:numPr>
          <w:ilvl w:val="0"/>
          <w:numId w:val="2"/>
        </w:numPr>
        <w:spacing w:line="240" w:lineRule="atLeast"/>
        <w:ind w:right="774"/>
        <w:jc w:val="both"/>
        <w:rPr>
          <w:i/>
        </w:rPr>
      </w:pPr>
      <w:r w:rsidRPr="00842708">
        <w:t>“</w:t>
      </w:r>
      <w:r w:rsidRPr="00842708">
        <w:rPr>
          <w:i/>
        </w:rPr>
        <w:t>le pubbliche am</w:t>
      </w:r>
      <w:r>
        <w:rPr>
          <w:i/>
        </w:rPr>
        <w:t xml:space="preserve">ministrazioni di cui all'art.1, comma 2, del decreto legislativo 30 marzo 2001, n. </w:t>
      </w:r>
      <w:r w:rsidRPr="00842708">
        <w:rPr>
          <w:i/>
        </w:rPr>
        <w:t xml:space="preserve">165 </w:t>
      </w:r>
      <w:r>
        <w:rPr>
          <w:b/>
          <w:i/>
          <w:u w:val="single"/>
        </w:rPr>
        <w:t xml:space="preserve">devono comunicare </w:t>
      </w:r>
      <w:r w:rsidRPr="00842708">
        <w:rPr>
          <w:b/>
          <w:i/>
          <w:u w:val="single"/>
        </w:rPr>
        <w:t>al Garante, entro quarantotto o</w:t>
      </w:r>
      <w:r>
        <w:rPr>
          <w:b/>
          <w:i/>
          <w:u w:val="single"/>
        </w:rPr>
        <w:t xml:space="preserve">re dalla conoscenza del fatto, tutte </w:t>
      </w:r>
      <w:r w:rsidRPr="00842708">
        <w:rPr>
          <w:b/>
          <w:i/>
          <w:u w:val="single"/>
        </w:rPr>
        <w:t>le violazioni dei dati o gli incidenti</w:t>
      </w:r>
      <w:r>
        <w:rPr>
          <w:b/>
          <w:i/>
          <w:u w:val="single"/>
        </w:rPr>
        <w:t xml:space="preserve"> informatici che possano avere un impatto significativo sui dati personali contenuti nelle </w:t>
      </w:r>
      <w:r w:rsidRPr="00842708">
        <w:rPr>
          <w:b/>
          <w:i/>
          <w:u w:val="single"/>
        </w:rPr>
        <w:t>proprie banche dati</w:t>
      </w:r>
      <w:r w:rsidRPr="00842708">
        <w:rPr>
          <w:i/>
        </w:rPr>
        <w:t xml:space="preserve"> e che tal</w:t>
      </w:r>
      <w:r>
        <w:rPr>
          <w:i/>
        </w:rPr>
        <w:t xml:space="preserve">i comunicazioni debbano essere redatte secondo lo schema riportato nell'Allegato 1” </w:t>
      </w:r>
      <w:r w:rsidRPr="00842708">
        <w:rPr>
          <w:i/>
        </w:rPr>
        <w:t xml:space="preserve">al provvedimento </w:t>
      </w:r>
      <w:r>
        <w:rPr>
          <w:i/>
        </w:rPr>
        <w:t>“</w:t>
      </w:r>
      <w:r w:rsidRPr="00842708">
        <w:rPr>
          <w:b/>
          <w:i/>
          <w:u w:val="single"/>
        </w:rPr>
        <w:t xml:space="preserve">e inviate tramite posta elettronica </w:t>
      </w:r>
      <w:r>
        <w:rPr>
          <w:b/>
          <w:i/>
          <w:u w:val="single"/>
        </w:rPr>
        <w:t xml:space="preserve">o posta elettronica </w:t>
      </w:r>
      <w:r w:rsidRPr="00842708">
        <w:rPr>
          <w:b/>
          <w:i/>
          <w:u w:val="single"/>
        </w:rPr>
        <w:t xml:space="preserve">certificata all'indirizzo: </w:t>
      </w:r>
      <w:hyperlink r:id="rId14" w:history="1">
        <w:r w:rsidRPr="00842708">
          <w:rPr>
            <w:rStyle w:val="Collegamentoipertestuale"/>
            <w:b/>
            <w:i/>
          </w:rPr>
          <w:t>databreach.pa@pec.gpdp.it</w:t>
        </w:r>
      </w:hyperlink>
      <w:r>
        <w:rPr>
          <w:b/>
          <w:i/>
          <w:u w:val="single"/>
        </w:rPr>
        <w:t>”</w:t>
      </w:r>
      <w:r w:rsidRPr="00842708">
        <w:rPr>
          <w:i/>
        </w:rPr>
        <w:t>;</w:t>
      </w:r>
    </w:p>
    <w:p w:rsidR="00962FC4" w:rsidRPr="00842708" w:rsidRDefault="00962FC4" w:rsidP="00962FC4">
      <w:pPr>
        <w:numPr>
          <w:ilvl w:val="0"/>
          <w:numId w:val="2"/>
        </w:numPr>
        <w:spacing w:line="240" w:lineRule="atLeast"/>
        <w:ind w:right="774"/>
        <w:jc w:val="both"/>
        <w:rPr>
          <w:i/>
        </w:rPr>
      </w:pPr>
      <w:r w:rsidRPr="00842708">
        <w:rPr>
          <w:i/>
        </w:rPr>
        <w:t xml:space="preserve"> </w:t>
      </w:r>
      <w:r w:rsidRPr="00842708">
        <w:rPr>
          <w:rFonts w:ascii="Courier New" w:hAnsi="Courier New" w:cs="Courier New"/>
          <w:sz w:val="20"/>
          <w:szCs w:val="20"/>
        </w:rPr>
        <w:t>“</w:t>
      </w:r>
      <w:r w:rsidRPr="00842708">
        <w:rPr>
          <w:i/>
          <w:u w:val="single"/>
        </w:rPr>
        <w:t>nelle more della definizione degli «standard di comunicazione e  le  regole tecniche» da parte dell'</w:t>
      </w:r>
      <w:proofErr w:type="spellStart"/>
      <w:r w:rsidRPr="00842708">
        <w:rPr>
          <w:i/>
          <w:u w:val="single"/>
        </w:rPr>
        <w:t>Agid</w:t>
      </w:r>
      <w:proofErr w:type="spellEnd"/>
      <w:r w:rsidRPr="00842708">
        <w:rPr>
          <w:i/>
          <w:u w:val="single"/>
        </w:rPr>
        <w:t xml:space="preserve"> ai sensi dell'art. 58, comma 2, del </w:t>
      </w:r>
      <w:proofErr w:type="spellStart"/>
      <w:r w:rsidRPr="00842708">
        <w:rPr>
          <w:i/>
          <w:u w:val="single"/>
        </w:rPr>
        <w:t>Cad</w:t>
      </w:r>
      <w:proofErr w:type="spellEnd"/>
      <w:r w:rsidRPr="00842708">
        <w:rPr>
          <w:i/>
          <w:u w:val="single"/>
        </w:rPr>
        <w:t>…</w:t>
      </w:r>
      <w:r w:rsidRPr="00842708">
        <w:rPr>
          <w:rFonts w:ascii="Courier New" w:hAnsi="Courier New" w:cs="Courier New"/>
          <w:sz w:val="20"/>
          <w:szCs w:val="20"/>
          <w:u w:val="single"/>
        </w:rPr>
        <w:t>”,</w:t>
      </w:r>
      <w:r w:rsidRPr="00842708">
        <w:rPr>
          <w:rFonts w:ascii="Courier New" w:hAnsi="Courier New" w:cs="Courier New"/>
          <w:sz w:val="20"/>
          <w:szCs w:val="20"/>
        </w:rPr>
        <w:t xml:space="preserve"> </w:t>
      </w:r>
      <w:r w:rsidRPr="00842708">
        <w:rPr>
          <w:b/>
          <w:u w:val="single"/>
        </w:rPr>
        <w:t>le “</w:t>
      </w:r>
      <w:r w:rsidRPr="00842708">
        <w:rPr>
          <w:b/>
          <w:i/>
          <w:u w:val="single"/>
        </w:rPr>
        <w:t xml:space="preserve">pubbliche  amministrazioni </w:t>
      </w:r>
      <w:r>
        <w:rPr>
          <w:i/>
        </w:rPr>
        <w:t xml:space="preserve">che intendano mettere </w:t>
      </w:r>
      <w:r w:rsidRPr="00842708">
        <w:rPr>
          <w:i/>
        </w:rPr>
        <w:t xml:space="preserve">a </w:t>
      </w:r>
      <w:r>
        <w:rPr>
          <w:i/>
        </w:rPr>
        <w:t xml:space="preserve">disposizione gli accessi alle proprie banche dati alle </w:t>
      </w:r>
      <w:r w:rsidRPr="00842708">
        <w:rPr>
          <w:i/>
        </w:rPr>
        <w:t xml:space="preserve">altre </w:t>
      </w:r>
      <w:r>
        <w:rPr>
          <w:i/>
        </w:rPr>
        <w:t xml:space="preserve">amministrazioni che ne abbiano diritto mediante la </w:t>
      </w:r>
      <w:r w:rsidRPr="00842708">
        <w:rPr>
          <w:i/>
        </w:rPr>
        <w:t>cooperazione applicativa</w:t>
      </w:r>
      <w:r>
        <w:rPr>
          <w:i/>
        </w:rPr>
        <w:t xml:space="preserve"> di cui all'art. 72, comma 1, lettera e) del </w:t>
      </w:r>
      <w:proofErr w:type="spellStart"/>
      <w:r w:rsidRPr="00842708">
        <w:rPr>
          <w:i/>
        </w:rPr>
        <w:t>Cad</w:t>
      </w:r>
      <w:proofErr w:type="spellEnd"/>
      <w:r w:rsidRPr="00842708">
        <w:rPr>
          <w:i/>
        </w:rPr>
        <w:t>…</w:t>
      </w:r>
      <w:r w:rsidRPr="00842708">
        <w:t>” (ossia “</w:t>
      </w:r>
      <w:r w:rsidRPr="00842708">
        <w:rPr>
          <w:i/>
        </w:rPr>
        <w:t xml:space="preserve">la parte di sistema pubblico di connettività finalizzata all’interazione tra i sistemi informatici delle </w:t>
      </w:r>
      <w:r w:rsidRPr="00842708">
        <w:rPr>
          <w:i/>
        </w:rPr>
        <w:lastRenderedPageBreak/>
        <w:t>pubbliche amministrazioni per garantire l’integrazione dei metadati, delle informazioni e dei procedimenti</w:t>
      </w:r>
      <w:r w:rsidRPr="00842708">
        <w:t xml:space="preserve"> </w:t>
      </w:r>
      <w:r w:rsidRPr="00842708">
        <w:rPr>
          <w:i/>
        </w:rPr>
        <w:t>amministrativi</w:t>
      </w:r>
      <w:r w:rsidRPr="00842708">
        <w:t xml:space="preserve">”) </w:t>
      </w:r>
      <w:r w:rsidRPr="00842708">
        <w:rPr>
          <w:b/>
          <w:u w:val="single"/>
        </w:rPr>
        <w:t>devono adottare le misure</w:t>
      </w:r>
      <w:r w:rsidRPr="00842708">
        <w:rPr>
          <w:rFonts w:ascii="Courier New" w:hAnsi="Courier New" w:cs="Courier New"/>
          <w:b/>
          <w:sz w:val="20"/>
          <w:szCs w:val="20"/>
          <w:u w:val="single"/>
        </w:rPr>
        <w:t xml:space="preserve"> </w:t>
      </w:r>
      <w:r>
        <w:rPr>
          <w:b/>
          <w:u w:val="single"/>
        </w:rPr>
        <w:t xml:space="preserve">necessarie </w:t>
      </w:r>
      <w:r w:rsidRPr="00842708">
        <w:rPr>
          <w:b/>
          <w:u w:val="single"/>
        </w:rPr>
        <w:t>individuate</w:t>
      </w:r>
      <w:r w:rsidRPr="00842708">
        <w:rPr>
          <w:rFonts w:ascii="Courier New" w:hAnsi="Courier New" w:cs="Courier New"/>
          <w:b/>
          <w:sz w:val="20"/>
          <w:szCs w:val="20"/>
          <w:u w:val="single"/>
        </w:rPr>
        <w:t xml:space="preserve"> </w:t>
      </w:r>
      <w:r>
        <w:rPr>
          <w:b/>
          <w:u w:val="single"/>
        </w:rPr>
        <w:t>nell'Allegato 2</w:t>
      </w:r>
      <w:r w:rsidRPr="00842708">
        <w:rPr>
          <w:b/>
          <w:u w:val="single"/>
        </w:rPr>
        <w:t xml:space="preserve"> al suddetto</w:t>
      </w:r>
      <w:r w:rsidRPr="00842708">
        <w:rPr>
          <w:b/>
          <w:i/>
          <w:u w:val="single"/>
        </w:rPr>
        <w:t xml:space="preserve"> </w:t>
      </w:r>
      <w:r w:rsidRPr="00842708">
        <w:rPr>
          <w:b/>
          <w:u w:val="single"/>
        </w:rPr>
        <w:t>provvedimento</w:t>
      </w:r>
      <w:r w:rsidRPr="00842708">
        <w:rPr>
          <w:rFonts w:ascii="Courier New" w:hAnsi="Courier New" w:cs="Courier New"/>
          <w:sz w:val="20"/>
          <w:szCs w:val="20"/>
        </w:rPr>
        <w:t>;</w:t>
      </w:r>
    </w:p>
    <w:p w:rsidR="00962FC4" w:rsidRPr="00842708" w:rsidRDefault="00962FC4" w:rsidP="00962FC4">
      <w:pPr>
        <w:numPr>
          <w:ilvl w:val="0"/>
          <w:numId w:val="2"/>
        </w:numPr>
        <w:spacing w:line="240" w:lineRule="atLeast"/>
        <w:ind w:right="774"/>
        <w:jc w:val="both"/>
        <w:rPr>
          <w:i/>
        </w:rPr>
      </w:pPr>
      <w:proofErr w:type="gramStart"/>
      <w:r w:rsidRPr="00842708">
        <w:t>è</w:t>
      </w:r>
      <w:proofErr w:type="gramEnd"/>
      <w:r w:rsidRPr="00842708">
        <w:t xml:space="preserve"> fatta salva la circostanza “</w:t>
      </w:r>
      <w:r w:rsidRPr="00842708">
        <w:rPr>
          <w:i/>
        </w:rPr>
        <w:t>che le modalità di accesso alle banche</w:t>
      </w:r>
      <w:r>
        <w:rPr>
          <w:i/>
        </w:rPr>
        <w:t xml:space="preserve"> dati siano </w:t>
      </w:r>
      <w:r w:rsidRPr="00842708">
        <w:rPr>
          <w:i/>
        </w:rPr>
        <w:t>già</w:t>
      </w:r>
      <w:r>
        <w:rPr>
          <w:i/>
        </w:rPr>
        <w:t xml:space="preserve"> state oggetto di esame da parte del </w:t>
      </w:r>
      <w:r w:rsidRPr="00842708">
        <w:rPr>
          <w:i/>
        </w:rPr>
        <w:t>Garante nell'ambito di specifici  provvedimenti…”;</w:t>
      </w:r>
    </w:p>
    <w:p w:rsidR="00962FC4" w:rsidRPr="00842708" w:rsidRDefault="00962FC4" w:rsidP="00962FC4">
      <w:pPr>
        <w:numPr>
          <w:ilvl w:val="0"/>
          <w:numId w:val="2"/>
        </w:numPr>
        <w:spacing w:line="240" w:lineRule="atLeast"/>
        <w:ind w:right="774"/>
        <w:jc w:val="both"/>
        <w:rPr>
          <w:i/>
        </w:rPr>
      </w:pPr>
      <w:r w:rsidRPr="00842708">
        <w:rPr>
          <w:rFonts w:ascii="Courier New" w:hAnsi="Courier New" w:cs="Courier New"/>
          <w:sz w:val="20"/>
          <w:szCs w:val="20"/>
        </w:rPr>
        <w:t>“</w:t>
      </w:r>
      <w:proofErr w:type="gramStart"/>
      <w:r>
        <w:rPr>
          <w:b/>
          <w:i/>
          <w:u w:val="single"/>
        </w:rPr>
        <w:t>laddove</w:t>
      </w:r>
      <w:proofErr w:type="gramEnd"/>
      <w:r>
        <w:rPr>
          <w:b/>
          <w:i/>
          <w:u w:val="single"/>
        </w:rPr>
        <w:t xml:space="preserve"> siano</w:t>
      </w:r>
      <w:r w:rsidRPr="00842708">
        <w:rPr>
          <w:b/>
          <w:i/>
          <w:u w:val="single"/>
        </w:rPr>
        <w:t xml:space="preserve"> già</w:t>
      </w:r>
      <w:r>
        <w:rPr>
          <w:b/>
          <w:i/>
          <w:u w:val="single"/>
        </w:rPr>
        <w:t xml:space="preserve"> </w:t>
      </w:r>
      <w:r w:rsidRPr="00842708">
        <w:rPr>
          <w:b/>
          <w:i/>
          <w:u w:val="single"/>
        </w:rPr>
        <w:t>state previste modalità di accesso</w:t>
      </w:r>
      <w:r>
        <w:rPr>
          <w:i/>
        </w:rPr>
        <w:t xml:space="preserve"> ai sensi della nuova formulazione </w:t>
      </w:r>
      <w:r w:rsidRPr="00842708">
        <w:rPr>
          <w:i/>
        </w:rPr>
        <w:t>del pred</w:t>
      </w:r>
      <w:r>
        <w:rPr>
          <w:i/>
        </w:rPr>
        <w:t xml:space="preserve">etto art. 58, comma 2 del </w:t>
      </w:r>
      <w:proofErr w:type="spellStart"/>
      <w:r>
        <w:rPr>
          <w:i/>
        </w:rPr>
        <w:t>Cad</w:t>
      </w:r>
      <w:proofErr w:type="spellEnd"/>
      <w:r>
        <w:rPr>
          <w:i/>
        </w:rPr>
        <w:t xml:space="preserve">, non conformi alle misure </w:t>
      </w:r>
      <w:r w:rsidRPr="00842708">
        <w:rPr>
          <w:i/>
        </w:rPr>
        <w:t xml:space="preserve">già </w:t>
      </w:r>
      <w:r>
        <w:rPr>
          <w:i/>
        </w:rPr>
        <w:t xml:space="preserve">individuate dal Garante nel provvedimento del 4 luglio </w:t>
      </w:r>
      <w:r w:rsidRPr="00842708">
        <w:rPr>
          <w:i/>
        </w:rPr>
        <w:t>2013…</w:t>
      </w:r>
      <w:r w:rsidRPr="00842708">
        <w:t xml:space="preserve">“, </w:t>
      </w:r>
      <w:r w:rsidRPr="00842708">
        <w:rPr>
          <w:b/>
          <w:u w:val="single"/>
        </w:rPr>
        <w:t>le amministrazioni interessate dovranno adottare l</w:t>
      </w:r>
      <w:r>
        <w:rPr>
          <w:b/>
          <w:u w:val="single"/>
        </w:rPr>
        <w:t xml:space="preserve">e misure necessarie previste </w:t>
      </w:r>
      <w:r w:rsidRPr="00842708">
        <w:rPr>
          <w:b/>
          <w:u w:val="single"/>
        </w:rPr>
        <w:t xml:space="preserve">nel citato </w:t>
      </w:r>
      <w:r>
        <w:rPr>
          <w:b/>
          <w:u w:val="single"/>
        </w:rPr>
        <w:t xml:space="preserve">Allegato 2 entro e non oltre il </w:t>
      </w:r>
      <w:r w:rsidRPr="00842708">
        <w:rPr>
          <w:b/>
          <w:u w:val="single"/>
        </w:rPr>
        <w:t>31</w:t>
      </w:r>
      <w:r w:rsidRPr="00842708">
        <w:rPr>
          <w:b/>
          <w:i/>
          <w:u w:val="single"/>
        </w:rPr>
        <w:t xml:space="preserve"> </w:t>
      </w:r>
      <w:r w:rsidRPr="00842708">
        <w:rPr>
          <w:b/>
          <w:u w:val="single"/>
        </w:rPr>
        <w:t>dicembre 2015</w:t>
      </w:r>
      <w:r w:rsidRPr="00842708">
        <w:t xml:space="preserve">”. </w:t>
      </w:r>
    </w:p>
    <w:p w:rsidR="00962FC4" w:rsidRPr="00842708" w:rsidRDefault="00962FC4" w:rsidP="00962FC4">
      <w:pPr>
        <w:ind w:right="774"/>
        <w:jc w:val="both"/>
      </w:pPr>
    </w:p>
    <w:p w:rsidR="00962FC4" w:rsidRPr="00842708" w:rsidRDefault="00962FC4" w:rsidP="00962FC4">
      <w:pPr>
        <w:pStyle w:val="provvr0"/>
        <w:spacing w:before="0" w:beforeAutospacing="0" w:after="0" w:afterAutospacing="0"/>
        <w:ind w:right="774" w:firstLine="708"/>
        <w:jc w:val="both"/>
      </w:pPr>
      <w:r w:rsidRPr="00842708">
        <w:t>Ai fini di quanto sopra, nel segnalare che nel suddetto “Allegato 2” - del quale si raccomanda l’integrale lettura, unitamente al Provvedimento n. 393 in oggetto – vengono enucleate le suddette misure, quali le “</w:t>
      </w:r>
      <w:r w:rsidRPr="00842708">
        <w:rPr>
          <w:i/>
        </w:rPr>
        <w:t>modalità di accesso telematico</w:t>
      </w:r>
      <w:r w:rsidRPr="00842708">
        <w:t>”, la verifica dei “</w:t>
      </w:r>
      <w:r w:rsidRPr="00842708">
        <w:rPr>
          <w:i/>
        </w:rPr>
        <w:t>presupposti per la comunicazione di dati personali</w:t>
      </w:r>
      <w:r w:rsidRPr="00842708">
        <w:t>”, le “</w:t>
      </w:r>
      <w:r w:rsidRPr="00842708">
        <w:rPr>
          <w:i/>
        </w:rPr>
        <w:t>procedure di autenticazione e autorizzazione degli utenti</w:t>
      </w:r>
      <w:r w:rsidRPr="00842708">
        <w:t>” o per il “</w:t>
      </w:r>
      <w:r w:rsidRPr="00842708">
        <w:rPr>
          <w:i/>
        </w:rPr>
        <w:t>trasferimento di dati sensibili  e giudiziari</w:t>
      </w:r>
      <w:r w:rsidRPr="00842708">
        <w:t>”, le specifiche “</w:t>
      </w:r>
      <w:r w:rsidRPr="00842708">
        <w:rPr>
          <w:i/>
        </w:rPr>
        <w:t>misure di sicurezza</w:t>
      </w:r>
      <w:r w:rsidRPr="00842708">
        <w:t xml:space="preserve">”, ecc. con il supporto di applicativi informatici, </w:t>
      </w:r>
      <w:r w:rsidRPr="00842708">
        <w:rPr>
          <w:b/>
        </w:rPr>
        <w:t xml:space="preserve">si invita il Dirigente Capo della competente Area dell’Innovazione Tecnologica, Comunicazione, Sport e Ambiente </w:t>
      </w:r>
      <w:r w:rsidRPr="00566901">
        <w:t xml:space="preserve">a </w:t>
      </w:r>
      <w:r w:rsidRPr="00842708">
        <w:t>curare il necessario raccordo</w:t>
      </w:r>
      <w:r w:rsidRPr="00842708">
        <w:rPr>
          <w:b/>
        </w:rPr>
        <w:t xml:space="preserve"> con </w:t>
      </w:r>
      <w:proofErr w:type="spellStart"/>
      <w:r w:rsidRPr="00842708">
        <w:rPr>
          <w:b/>
        </w:rPr>
        <w:t>Sispi</w:t>
      </w:r>
      <w:proofErr w:type="spellEnd"/>
      <w:r w:rsidRPr="00842708">
        <w:rPr>
          <w:b/>
        </w:rPr>
        <w:t xml:space="preserve"> S.p.A</w:t>
      </w:r>
      <w:r>
        <w:t xml:space="preserve">. </w:t>
      </w:r>
      <w:r w:rsidRPr="00842708">
        <w:t>per valutare e verificare, ai fini dell’attuazione di quanto ivi indicato, la sussistenza per questa Amministrazione comunale di una delle situazioni descritte ai superiori pp. b), c) e d) ed, altresì, provvedendo ad elaborare, ove occorra, apposita circolare esplicativa.</w:t>
      </w:r>
    </w:p>
    <w:p w:rsidR="00962FC4" w:rsidRPr="00842708" w:rsidRDefault="00962FC4" w:rsidP="00962FC4">
      <w:pPr>
        <w:pStyle w:val="provvr0"/>
        <w:spacing w:before="0" w:beforeAutospacing="0" w:after="0" w:afterAutospacing="0"/>
        <w:ind w:right="774" w:firstLine="708"/>
        <w:jc w:val="both"/>
      </w:pPr>
    </w:p>
    <w:p w:rsidR="00962FC4" w:rsidRPr="00842708" w:rsidRDefault="00962FC4" w:rsidP="00962FC4">
      <w:pPr>
        <w:ind w:right="774" w:firstLine="540"/>
        <w:jc w:val="both"/>
      </w:pPr>
      <w:r w:rsidRPr="00842708">
        <w:t>Si evidenzia, da ultimo, che il suddetto provvedimento si dispone l’irrogazione di apposita sanzione per le seguenti violazioni:</w:t>
      </w:r>
    </w:p>
    <w:p w:rsidR="00962FC4" w:rsidRPr="00842708" w:rsidRDefault="00962FC4" w:rsidP="00962FC4">
      <w:pPr>
        <w:numPr>
          <w:ilvl w:val="0"/>
          <w:numId w:val="3"/>
        </w:numPr>
        <w:spacing w:after="120"/>
        <w:ind w:left="714" w:right="774" w:hanging="357"/>
        <w:jc w:val="both"/>
      </w:pPr>
      <w:proofErr w:type="gramStart"/>
      <w:r w:rsidRPr="00842708">
        <w:t>per</w:t>
      </w:r>
      <w:proofErr w:type="gramEnd"/>
      <w:r w:rsidRPr="00842708">
        <w:t xml:space="preserve"> “</w:t>
      </w:r>
      <w:r w:rsidRPr="00842708">
        <w:rPr>
          <w:i/>
        </w:rPr>
        <w:t xml:space="preserve">la mancata comunicazione al Garante dei c.d. data </w:t>
      </w:r>
      <w:proofErr w:type="spellStart"/>
      <w:r w:rsidRPr="00842708">
        <w:rPr>
          <w:i/>
        </w:rPr>
        <w:t>breach</w:t>
      </w:r>
      <w:proofErr w:type="spellEnd"/>
      <w:r w:rsidRPr="00842708">
        <w:t xml:space="preserve">” (cfr. </w:t>
      </w:r>
      <w:proofErr w:type="spellStart"/>
      <w:r w:rsidRPr="00842708">
        <w:rPr>
          <w:i/>
        </w:rPr>
        <w:t>supra</w:t>
      </w:r>
      <w:proofErr w:type="spellEnd"/>
      <w:r w:rsidRPr="00842708">
        <w:t xml:space="preserve"> p. 4);</w:t>
      </w:r>
    </w:p>
    <w:p w:rsidR="00962FC4" w:rsidRPr="00842708" w:rsidRDefault="00962FC4" w:rsidP="00962FC4">
      <w:pPr>
        <w:numPr>
          <w:ilvl w:val="0"/>
          <w:numId w:val="3"/>
        </w:numPr>
        <w:spacing w:after="120"/>
        <w:ind w:left="714" w:right="774" w:hanging="357"/>
        <w:jc w:val="both"/>
      </w:pPr>
      <w:proofErr w:type="gramStart"/>
      <w:r w:rsidRPr="00842708">
        <w:t>per</w:t>
      </w:r>
      <w:proofErr w:type="gramEnd"/>
      <w:r w:rsidRPr="00842708">
        <w:t xml:space="preserve"> “</w:t>
      </w:r>
      <w:r w:rsidRPr="00842708">
        <w:rPr>
          <w:i/>
        </w:rPr>
        <w:t xml:space="preserve">la mancata adozione delle misure necessarie individuate nell’Allegato 2” </w:t>
      </w:r>
      <w:r w:rsidRPr="00842708">
        <w:t>al citato provvedimento in oggetto secondo modalità e termini in detto allegato specificati</w:t>
      </w:r>
    </w:p>
    <w:p w:rsidR="00962FC4" w:rsidRPr="00842708" w:rsidRDefault="00962FC4" w:rsidP="00962FC4">
      <w:pPr>
        <w:ind w:right="774"/>
        <w:jc w:val="both"/>
      </w:pPr>
      <w:proofErr w:type="gramStart"/>
      <w:r w:rsidRPr="00842708">
        <w:t>atteso</w:t>
      </w:r>
      <w:proofErr w:type="gramEnd"/>
      <w:r w:rsidRPr="00842708">
        <w:t xml:space="preserve"> che dette violazioni “</w:t>
      </w:r>
      <w:r w:rsidRPr="00842708">
        <w:rPr>
          <w:i/>
        </w:rPr>
        <w:t>configurano un illecito amministrativo sanzionato ai sensi dell’art. 162, comma 2-ter del Codice</w:t>
      </w:r>
      <w:r w:rsidRPr="00842708">
        <w:t>” (D.lgs. n. 196/2003)</w:t>
      </w:r>
      <w:r w:rsidRPr="00842708">
        <w:rPr>
          <w:rStyle w:val="Rimandonotaapidipagina"/>
        </w:rPr>
        <w:footnoteReference w:id="3"/>
      </w:r>
      <w:r w:rsidRPr="00842708">
        <w:t xml:space="preserve"> e per le quali occorre porre in essere appositi sistemi di prevenzione e vigilanza.</w:t>
      </w:r>
    </w:p>
    <w:p w:rsidR="00962FC4" w:rsidRPr="00842708" w:rsidRDefault="00962FC4" w:rsidP="00962FC4">
      <w:pPr>
        <w:ind w:right="774" w:firstLine="540"/>
        <w:jc w:val="both"/>
        <w:rPr>
          <w:b/>
        </w:rPr>
      </w:pPr>
    </w:p>
    <w:p w:rsidR="00962FC4" w:rsidRPr="00842708" w:rsidRDefault="00962FC4" w:rsidP="00962FC4">
      <w:pPr>
        <w:ind w:right="774" w:firstLine="540"/>
        <w:jc w:val="both"/>
      </w:pPr>
      <w:r w:rsidRPr="00842708">
        <w:t>Nel rinviare ad un</w:t>
      </w:r>
      <w:r>
        <w:t>a</w:t>
      </w:r>
      <w:r w:rsidRPr="00842708">
        <w:t xml:space="preserve"> puntuale lettura, da parte delle SS.LL. tutte in indirizzo, delle diposizioni contenute nel provvedimento in oggetto, unitamente al citato allegato tecnico (“Allegato 2”), che alla presente si allegano, ad ogni buon fine, in copia, si confida nella corretta applicazione delle prescrizioni ivi contenute (“</w:t>
      </w:r>
      <w:r w:rsidRPr="00842708">
        <w:rPr>
          <w:i/>
        </w:rPr>
        <w:t xml:space="preserve">nelle more” </w:t>
      </w:r>
      <w:r w:rsidRPr="00842708">
        <w:t xml:space="preserve">– si rammenta - </w:t>
      </w:r>
      <w:r w:rsidRPr="00842708">
        <w:rPr>
          <w:i/>
        </w:rPr>
        <w:t xml:space="preserve"> “della definizione degli «standard di comunicazione e  le  regole tecniche» da parte dell'</w:t>
      </w:r>
      <w:proofErr w:type="spellStart"/>
      <w:r w:rsidRPr="00842708">
        <w:rPr>
          <w:i/>
        </w:rPr>
        <w:t>Agid</w:t>
      </w:r>
      <w:proofErr w:type="spellEnd"/>
      <w:r w:rsidRPr="00842708">
        <w:rPr>
          <w:i/>
        </w:rPr>
        <w:t xml:space="preserve"> ai sensi dell'art. 58, comma 2, del </w:t>
      </w:r>
      <w:proofErr w:type="spellStart"/>
      <w:r w:rsidRPr="00842708">
        <w:rPr>
          <w:i/>
        </w:rPr>
        <w:t>Cad</w:t>
      </w:r>
      <w:proofErr w:type="spellEnd"/>
      <w:r w:rsidRPr="00842708">
        <w:rPr>
          <w:i/>
        </w:rPr>
        <w:t>…</w:t>
      </w:r>
      <w:r w:rsidRPr="00842708">
        <w:t xml:space="preserve">”: cfr. </w:t>
      </w:r>
      <w:proofErr w:type="spellStart"/>
      <w:r w:rsidRPr="00842708">
        <w:rPr>
          <w:i/>
        </w:rPr>
        <w:t>supra</w:t>
      </w:r>
      <w:proofErr w:type="spellEnd"/>
      <w:r w:rsidRPr="00842708">
        <w:t xml:space="preserve"> </w:t>
      </w:r>
      <w:proofErr w:type="spellStart"/>
      <w:r w:rsidRPr="00842708">
        <w:t>lett.b</w:t>
      </w:r>
      <w:proofErr w:type="spellEnd"/>
      <w:r w:rsidRPr="00842708">
        <w:t>).</w:t>
      </w:r>
    </w:p>
    <w:p w:rsidR="00962FC4" w:rsidRPr="00842708" w:rsidRDefault="00962FC4" w:rsidP="00962FC4">
      <w:pPr>
        <w:ind w:right="774" w:firstLine="540"/>
        <w:jc w:val="both"/>
      </w:pPr>
    </w:p>
    <w:p w:rsidR="00962FC4" w:rsidRPr="00842708" w:rsidRDefault="00962FC4" w:rsidP="00962FC4">
      <w:pPr>
        <w:ind w:right="774" w:firstLine="540"/>
        <w:jc w:val="both"/>
      </w:pPr>
      <w:r w:rsidRPr="00842708">
        <w:t>Distinti saluti</w:t>
      </w:r>
    </w:p>
    <w:p w:rsidR="00962FC4" w:rsidRPr="00842708" w:rsidRDefault="00962FC4" w:rsidP="00962FC4">
      <w:pPr>
        <w:ind w:right="774" w:firstLine="540"/>
        <w:jc w:val="both"/>
      </w:pPr>
    </w:p>
    <w:p w:rsidR="00962FC4" w:rsidRPr="00842708" w:rsidRDefault="00962FC4" w:rsidP="00962FC4">
      <w:pPr>
        <w:ind w:left="6372" w:right="774"/>
        <w:jc w:val="both"/>
        <w:rPr>
          <w:b/>
          <w:i/>
        </w:rPr>
      </w:pPr>
      <w:r w:rsidRPr="00842708">
        <w:rPr>
          <w:b/>
          <w:i/>
        </w:rPr>
        <w:t xml:space="preserve">   Il Segretario Generale </w:t>
      </w:r>
    </w:p>
    <w:p w:rsidR="00962FC4" w:rsidRPr="00842708" w:rsidRDefault="00962FC4" w:rsidP="00962FC4">
      <w:pPr>
        <w:ind w:right="774" w:firstLine="708"/>
        <w:jc w:val="both"/>
        <w:rPr>
          <w:b/>
          <w:i/>
        </w:rPr>
      </w:pPr>
      <w:r w:rsidRPr="00842708">
        <w:rPr>
          <w:b/>
          <w:i/>
        </w:rPr>
        <w:tab/>
      </w:r>
      <w:r w:rsidRPr="00842708">
        <w:rPr>
          <w:b/>
          <w:i/>
        </w:rPr>
        <w:tab/>
      </w:r>
      <w:r w:rsidRPr="00842708">
        <w:rPr>
          <w:b/>
          <w:i/>
        </w:rPr>
        <w:tab/>
      </w:r>
      <w:r>
        <w:rPr>
          <w:b/>
          <w:i/>
        </w:rPr>
        <w:tab/>
      </w:r>
      <w:r>
        <w:rPr>
          <w:b/>
          <w:i/>
        </w:rPr>
        <w:tab/>
      </w:r>
      <w:r>
        <w:rPr>
          <w:b/>
          <w:i/>
        </w:rPr>
        <w:tab/>
      </w:r>
      <w:r>
        <w:rPr>
          <w:b/>
          <w:i/>
        </w:rPr>
        <w:tab/>
      </w:r>
      <w:r>
        <w:rPr>
          <w:b/>
          <w:i/>
        </w:rPr>
        <w:tab/>
        <w:t xml:space="preserve">Dott. Fabrizio Dall’Acqua </w:t>
      </w:r>
      <w:r w:rsidRPr="00842708">
        <w:rPr>
          <w:b/>
          <w:i/>
        </w:rPr>
        <w:t xml:space="preserve"> </w:t>
      </w:r>
    </w:p>
    <w:p w:rsidR="00D8506E" w:rsidRDefault="00D8506E">
      <w:bookmarkStart w:id="0" w:name="_GoBack"/>
      <w:bookmarkEnd w:id="0"/>
    </w:p>
    <w:sectPr w:rsidR="00D8506E" w:rsidSect="0006404A">
      <w:footerReference w:type="even" r:id="rId15"/>
      <w:footerReference w:type="default" r:id="rId16"/>
      <w:pgSz w:w="11906" w:h="16838"/>
      <w:pgMar w:top="851" w:right="92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54" w:rsidRDefault="00CC6B54" w:rsidP="00962FC4">
      <w:r>
        <w:separator/>
      </w:r>
    </w:p>
  </w:endnote>
  <w:endnote w:type="continuationSeparator" w:id="0">
    <w:p w:rsidR="00CC6B54" w:rsidRDefault="00CC6B54" w:rsidP="0096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85A" w:rsidRDefault="00CC6B54" w:rsidP="001B055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7085A" w:rsidRDefault="00CC6B54" w:rsidP="001B055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85A" w:rsidRDefault="00CC6B54" w:rsidP="0009025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54" w:rsidRDefault="00CC6B54" w:rsidP="00962FC4">
      <w:r>
        <w:separator/>
      </w:r>
    </w:p>
  </w:footnote>
  <w:footnote w:type="continuationSeparator" w:id="0">
    <w:p w:rsidR="00CC6B54" w:rsidRDefault="00CC6B54" w:rsidP="00962FC4">
      <w:r>
        <w:continuationSeparator/>
      </w:r>
    </w:p>
  </w:footnote>
  <w:footnote w:id="1">
    <w:p w:rsidR="00962FC4" w:rsidRDefault="00962FC4" w:rsidP="00962FC4">
      <w:pPr>
        <w:spacing w:after="120"/>
        <w:jc w:val="both"/>
      </w:pPr>
      <w:r>
        <w:rPr>
          <w:rStyle w:val="Rimandonotaapidipagina"/>
        </w:rPr>
        <w:footnoteRef/>
      </w:r>
      <w:r>
        <w:t xml:space="preserve"> </w:t>
      </w:r>
      <w:r w:rsidRPr="001D52D2">
        <w:rPr>
          <w:sz w:val="18"/>
          <w:szCs w:val="18"/>
        </w:rPr>
        <w:t xml:space="preserve">L’art. 58, comma 2, del </w:t>
      </w:r>
      <w:proofErr w:type="spellStart"/>
      <w:r w:rsidRPr="001D52D2">
        <w:rPr>
          <w:sz w:val="18"/>
          <w:szCs w:val="18"/>
        </w:rPr>
        <w:t>D.Lgs.</w:t>
      </w:r>
      <w:proofErr w:type="spellEnd"/>
      <w:r w:rsidRPr="001D52D2">
        <w:rPr>
          <w:sz w:val="18"/>
          <w:szCs w:val="18"/>
        </w:rPr>
        <w:t xml:space="preserve"> 7 marzo 2005, n. 82 viene richiamato dal provvedimento del Garante in commento nella versione risultante </w:t>
      </w:r>
      <w:proofErr w:type="gramStart"/>
      <w:r w:rsidRPr="001D52D2">
        <w:rPr>
          <w:sz w:val="18"/>
          <w:szCs w:val="18"/>
        </w:rPr>
        <w:t>dalla  recente</w:t>
      </w:r>
      <w:proofErr w:type="gramEnd"/>
      <w:r w:rsidRPr="001D52D2">
        <w:rPr>
          <w:sz w:val="18"/>
          <w:szCs w:val="18"/>
        </w:rPr>
        <w:t xml:space="preserve"> sostituzione di detta norma apportata  dall’ </w:t>
      </w:r>
      <w:hyperlink r:id="rId1" w:history="1">
        <w:r w:rsidRPr="001D52D2">
          <w:rPr>
            <w:rStyle w:val="Collegamentoipertestuale"/>
            <w:i/>
            <w:iCs/>
            <w:sz w:val="18"/>
            <w:szCs w:val="18"/>
          </w:rPr>
          <w:t>art. 24-quinquies, comma 1, D.L. 24 giugno 2014, n. 90</w:t>
        </w:r>
      </w:hyperlink>
      <w:r w:rsidRPr="001D52D2">
        <w:rPr>
          <w:sz w:val="18"/>
          <w:szCs w:val="18"/>
        </w:rPr>
        <w:t xml:space="preserve">, convertito, con modificazioni, dalla </w:t>
      </w:r>
      <w:hyperlink r:id="rId2" w:history="1">
        <w:r w:rsidRPr="001D52D2">
          <w:rPr>
            <w:rStyle w:val="Collegamentoipertestuale"/>
            <w:i/>
            <w:iCs/>
            <w:sz w:val="18"/>
            <w:szCs w:val="18"/>
          </w:rPr>
          <w:t>L. 11 agosto 2014, n. 114</w:t>
        </w:r>
      </w:hyperlink>
      <w:r w:rsidRPr="001D52D2">
        <w:rPr>
          <w:sz w:val="18"/>
          <w:szCs w:val="18"/>
        </w:rPr>
        <w:t xml:space="preserve"> .  Va tuttavia, fatto rilevare che il predetto comma 2 dell’art. 58 cit. è stato, da </w:t>
      </w:r>
      <w:proofErr w:type="gramStart"/>
      <w:r w:rsidRPr="001D52D2">
        <w:rPr>
          <w:sz w:val="18"/>
          <w:szCs w:val="18"/>
        </w:rPr>
        <w:t>ultimo,  modificato</w:t>
      </w:r>
      <w:proofErr w:type="gramEnd"/>
      <w:r w:rsidRPr="001D52D2">
        <w:rPr>
          <w:sz w:val="18"/>
          <w:szCs w:val="18"/>
        </w:rPr>
        <w:t xml:space="preserve"> dall’ </w:t>
      </w:r>
      <w:hyperlink r:id="rId3" w:history="1">
        <w:r w:rsidRPr="001D52D2">
          <w:rPr>
            <w:rStyle w:val="Collegamentoipertestuale"/>
            <w:i/>
            <w:iCs/>
            <w:sz w:val="18"/>
            <w:szCs w:val="18"/>
          </w:rPr>
          <w:t xml:space="preserve">art. 19, comma 2-bis, </w:t>
        </w:r>
        <w:proofErr w:type="spellStart"/>
        <w:r w:rsidRPr="001D52D2">
          <w:rPr>
            <w:rStyle w:val="Collegamentoipertestuale"/>
            <w:i/>
            <w:iCs/>
            <w:sz w:val="18"/>
            <w:szCs w:val="18"/>
          </w:rPr>
          <w:t>lett</w:t>
        </w:r>
        <w:proofErr w:type="spellEnd"/>
        <w:r w:rsidRPr="001D52D2">
          <w:rPr>
            <w:rStyle w:val="Collegamentoipertestuale"/>
            <w:i/>
            <w:iCs/>
            <w:sz w:val="18"/>
            <w:szCs w:val="18"/>
          </w:rPr>
          <w:t>. a), D.L. 27 giugno 2015, n. 83</w:t>
        </w:r>
      </w:hyperlink>
      <w:r w:rsidRPr="001D52D2">
        <w:rPr>
          <w:sz w:val="18"/>
          <w:szCs w:val="18"/>
        </w:rPr>
        <w:t xml:space="preserve">, convertito, con modificazioni, dalla </w:t>
      </w:r>
      <w:hyperlink r:id="rId4" w:history="1">
        <w:r w:rsidRPr="001D52D2">
          <w:rPr>
            <w:rStyle w:val="Collegamentoipertestuale"/>
            <w:i/>
            <w:iCs/>
            <w:sz w:val="18"/>
            <w:szCs w:val="18"/>
          </w:rPr>
          <w:t>L. 6 agosto 2015, n. 132</w:t>
        </w:r>
      </w:hyperlink>
      <w:r w:rsidRPr="001D52D2">
        <w:rPr>
          <w:sz w:val="18"/>
          <w:szCs w:val="18"/>
        </w:rPr>
        <w:t>.</w:t>
      </w:r>
    </w:p>
  </w:footnote>
  <w:footnote w:id="2">
    <w:p w:rsidR="00962FC4" w:rsidRPr="00157E15" w:rsidRDefault="00962FC4" w:rsidP="00962FC4">
      <w:pPr>
        <w:pStyle w:val="Testonotaapidipagina"/>
        <w:spacing w:after="120"/>
        <w:jc w:val="both"/>
        <w:rPr>
          <w:sz w:val="18"/>
          <w:szCs w:val="18"/>
        </w:rPr>
      </w:pPr>
      <w:r>
        <w:rPr>
          <w:rStyle w:val="Rimandonotaapidipagina"/>
        </w:rPr>
        <w:footnoteRef/>
      </w:r>
      <w:r>
        <w:t xml:space="preserve"> </w:t>
      </w:r>
      <w:r w:rsidRPr="00157E15">
        <w:rPr>
          <w:sz w:val="18"/>
          <w:szCs w:val="18"/>
        </w:rPr>
        <w:t xml:space="preserve">Il provvedimento in oggetto viene emanato dal Garante per la protezione dei dati personali, ai sensi di quanto previsto dall’art. </w:t>
      </w:r>
      <w:r>
        <w:rPr>
          <w:sz w:val="18"/>
          <w:szCs w:val="18"/>
        </w:rPr>
        <w:t>1</w:t>
      </w:r>
      <w:r w:rsidRPr="00157E15">
        <w:rPr>
          <w:sz w:val="18"/>
          <w:szCs w:val="18"/>
        </w:rPr>
        <w:t>54, comma 1</w:t>
      </w:r>
      <w:r>
        <w:rPr>
          <w:sz w:val="18"/>
          <w:szCs w:val="18"/>
        </w:rPr>
        <w:t>,</w:t>
      </w:r>
      <w:r w:rsidRPr="00157E15">
        <w:rPr>
          <w:sz w:val="18"/>
          <w:szCs w:val="18"/>
        </w:rPr>
        <w:t xml:space="preserve"> del </w:t>
      </w:r>
      <w:proofErr w:type="spellStart"/>
      <w:r w:rsidRPr="00157E15">
        <w:rPr>
          <w:sz w:val="18"/>
          <w:szCs w:val="18"/>
        </w:rPr>
        <w:t>D.Lgs</w:t>
      </w:r>
      <w:proofErr w:type="spellEnd"/>
      <w:r w:rsidRPr="00157E15">
        <w:rPr>
          <w:sz w:val="18"/>
          <w:szCs w:val="18"/>
        </w:rPr>
        <w:t xml:space="preserve"> n. 196/2003 che, alla </w:t>
      </w:r>
      <w:proofErr w:type="spellStart"/>
      <w:r w:rsidRPr="00157E15">
        <w:rPr>
          <w:sz w:val="18"/>
          <w:szCs w:val="18"/>
        </w:rPr>
        <w:t>lett</w:t>
      </w:r>
      <w:proofErr w:type="spellEnd"/>
      <w:r w:rsidRPr="00157E15">
        <w:rPr>
          <w:sz w:val="18"/>
          <w:szCs w:val="18"/>
        </w:rPr>
        <w:t>. c) elenca tra i compiti del</w:t>
      </w:r>
      <w:r>
        <w:rPr>
          <w:sz w:val="18"/>
          <w:szCs w:val="18"/>
        </w:rPr>
        <w:t xml:space="preserve">la suddetta Autorità quello di </w:t>
      </w:r>
      <w:r w:rsidRPr="00157E15">
        <w:rPr>
          <w:i/>
          <w:sz w:val="18"/>
          <w:szCs w:val="18"/>
        </w:rPr>
        <w:t>“prescrivere anche d'ufficio ai titolari del trattamento le misure necessarie o opportune al fine di rendere il trattamento conforme alle disposizioni vigenti</w:t>
      </w:r>
      <w:r>
        <w:rPr>
          <w:sz w:val="18"/>
          <w:szCs w:val="18"/>
        </w:rPr>
        <w:t>…”.</w:t>
      </w:r>
    </w:p>
  </w:footnote>
  <w:footnote w:id="3">
    <w:p w:rsidR="00962FC4" w:rsidRPr="00950F85" w:rsidRDefault="00962FC4" w:rsidP="00962FC4">
      <w:pPr>
        <w:pStyle w:val="NormaleWeb"/>
        <w:jc w:val="both"/>
        <w:rPr>
          <w:sz w:val="16"/>
          <w:szCs w:val="16"/>
        </w:rPr>
      </w:pPr>
      <w:r>
        <w:rPr>
          <w:rStyle w:val="Rimandonotaapidipagina"/>
        </w:rPr>
        <w:footnoteRef/>
      </w:r>
      <w:r>
        <w:t xml:space="preserve"> </w:t>
      </w:r>
      <w:r w:rsidRPr="00950F85">
        <w:rPr>
          <w:sz w:val="16"/>
          <w:szCs w:val="16"/>
        </w:rPr>
        <w:t>L’</w:t>
      </w:r>
      <w:r w:rsidRPr="00950F85">
        <w:rPr>
          <w:bCs/>
          <w:sz w:val="16"/>
          <w:szCs w:val="16"/>
        </w:rPr>
        <w:t xml:space="preserve">art. 162, comma 2-ter del </w:t>
      </w:r>
      <w:proofErr w:type="spellStart"/>
      <w:r w:rsidRPr="00950F85">
        <w:rPr>
          <w:bCs/>
          <w:sz w:val="16"/>
          <w:szCs w:val="16"/>
        </w:rPr>
        <w:t>D.lgs</w:t>
      </w:r>
      <w:proofErr w:type="spellEnd"/>
      <w:r w:rsidRPr="00950F85">
        <w:rPr>
          <w:bCs/>
          <w:sz w:val="16"/>
          <w:szCs w:val="16"/>
        </w:rPr>
        <w:t xml:space="preserve"> n. 196/2003 dispone:”</w:t>
      </w:r>
      <w:r w:rsidRPr="00950F85">
        <w:rPr>
          <w:sz w:val="16"/>
          <w:szCs w:val="16"/>
        </w:rPr>
        <w:t xml:space="preserve"> In caso di inosservanza dei provvedimenti di prescrizione di misure necessarie o di divieto di cui, rispettivamente, all'articolo 154, comma 1, lettere c) e d), è altresì applicata in sede amministrativa, in ogni caso, la </w:t>
      </w:r>
      <w:r w:rsidRPr="00950F85">
        <w:rPr>
          <w:b/>
          <w:sz w:val="16"/>
          <w:szCs w:val="16"/>
        </w:rPr>
        <w:t>sanzione del pagamento di una somma da trentamila euro a centottantamila euro</w:t>
      </w:r>
      <w:r>
        <w:rPr>
          <w:sz w:val="16"/>
          <w:szCs w:val="16"/>
        </w:rPr>
        <w:t>”</w:t>
      </w:r>
      <w:r w:rsidRPr="00950F85">
        <w:rPr>
          <w:sz w:val="16"/>
          <w:szCs w:val="16"/>
        </w:rPr>
        <w:t>.</w:t>
      </w:r>
    </w:p>
    <w:p w:rsidR="00962FC4" w:rsidRDefault="00962FC4" w:rsidP="00962FC4">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4F65"/>
    <w:multiLevelType w:val="hybridMultilevel"/>
    <w:tmpl w:val="3A16BF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31C786D"/>
    <w:multiLevelType w:val="hybridMultilevel"/>
    <w:tmpl w:val="A16E96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7042840"/>
    <w:multiLevelType w:val="hybridMultilevel"/>
    <w:tmpl w:val="025AB0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C4"/>
    <w:rsid w:val="00962FC4"/>
    <w:rsid w:val="00CC6B54"/>
    <w:rsid w:val="00D850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9E479-6EC7-4AA6-88FC-05B4A7BB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C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62FC4"/>
    <w:pPr>
      <w:keepNext/>
      <w:spacing w:before="240" w:after="60"/>
      <w:outlineLvl w:val="0"/>
    </w:pPr>
    <w:rPr>
      <w:rFonts w:ascii="Arial" w:hAnsi="Arial" w:cs="Arial"/>
      <w:b/>
      <w:bCs/>
      <w:kern w:val="32"/>
      <w:sz w:val="32"/>
      <w:szCs w:val="32"/>
    </w:rPr>
  </w:style>
  <w:style w:type="paragraph" w:styleId="Titolo5">
    <w:name w:val="heading 5"/>
    <w:basedOn w:val="Normale"/>
    <w:next w:val="Normale"/>
    <w:link w:val="Titolo5Carattere"/>
    <w:qFormat/>
    <w:rsid w:val="00962FC4"/>
    <w:pPr>
      <w:keepNext/>
      <w:outlineLvl w:val="4"/>
    </w:pPr>
    <w:rPr>
      <w:i/>
    </w:rPr>
  </w:style>
  <w:style w:type="paragraph" w:styleId="Titolo6">
    <w:name w:val="heading 6"/>
    <w:basedOn w:val="Normale"/>
    <w:next w:val="Normale"/>
    <w:link w:val="Titolo6Carattere"/>
    <w:qFormat/>
    <w:rsid w:val="00962FC4"/>
    <w:pPr>
      <w:keepNext/>
      <w:outlineLvl w:val="5"/>
    </w:pPr>
    <w:rPr>
      <w:i/>
      <w:sz w:val="22"/>
    </w:rPr>
  </w:style>
  <w:style w:type="paragraph" w:styleId="Titolo7">
    <w:name w:val="heading 7"/>
    <w:basedOn w:val="Normale"/>
    <w:next w:val="Normale"/>
    <w:link w:val="Titolo7Carattere"/>
    <w:qFormat/>
    <w:rsid w:val="00962FC4"/>
    <w:pPr>
      <w:keepNext/>
      <w:outlineLvl w:val="6"/>
    </w:pPr>
    <w:rPr>
      <w: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62FC4"/>
    <w:rPr>
      <w:rFonts w:ascii="Arial" w:eastAsia="Times New Roman" w:hAnsi="Arial" w:cs="Arial"/>
      <w:b/>
      <w:bCs/>
      <w:kern w:val="32"/>
      <w:sz w:val="32"/>
      <w:szCs w:val="32"/>
      <w:lang w:eastAsia="it-IT"/>
    </w:rPr>
  </w:style>
  <w:style w:type="character" w:customStyle="1" w:styleId="Titolo5Carattere">
    <w:name w:val="Titolo 5 Carattere"/>
    <w:basedOn w:val="Carpredefinitoparagrafo"/>
    <w:link w:val="Titolo5"/>
    <w:rsid w:val="00962FC4"/>
    <w:rPr>
      <w:rFonts w:ascii="Times New Roman" w:eastAsia="Times New Roman" w:hAnsi="Times New Roman" w:cs="Times New Roman"/>
      <w:i/>
      <w:sz w:val="24"/>
      <w:szCs w:val="24"/>
      <w:lang w:eastAsia="it-IT"/>
    </w:rPr>
  </w:style>
  <w:style w:type="character" w:customStyle="1" w:styleId="Titolo6Carattere">
    <w:name w:val="Titolo 6 Carattere"/>
    <w:basedOn w:val="Carpredefinitoparagrafo"/>
    <w:link w:val="Titolo6"/>
    <w:rsid w:val="00962FC4"/>
    <w:rPr>
      <w:rFonts w:ascii="Times New Roman" w:eastAsia="Times New Roman" w:hAnsi="Times New Roman" w:cs="Times New Roman"/>
      <w:i/>
      <w:szCs w:val="24"/>
      <w:lang w:eastAsia="it-IT"/>
    </w:rPr>
  </w:style>
  <w:style w:type="character" w:customStyle="1" w:styleId="Titolo7Carattere">
    <w:name w:val="Titolo 7 Carattere"/>
    <w:basedOn w:val="Carpredefinitoparagrafo"/>
    <w:link w:val="Titolo7"/>
    <w:rsid w:val="00962FC4"/>
    <w:rPr>
      <w:rFonts w:ascii="Times New Roman" w:eastAsia="Times New Roman" w:hAnsi="Times New Roman" w:cs="Times New Roman"/>
      <w:i/>
      <w:sz w:val="20"/>
      <w:szCs w:val="24"/>
      <w:lang w:eastAsia="it-IT"/>
    </w:rPr>
  </w:style>
  <w:style w:type="paragraph" w:styleId="Pidipagina">
    <w:name w:val="footer"/>
    <w:basedOn w:val="Normale"/>
    <w:link w:val="PidipaginaCarattere"/>
    <w:uiPriority w:val="99"/>
    <w:rsid w:val="00962FC4"/>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962FC4"/>
    <w:rPr>
      <w:rFonts w:ascii="Times New Roman" w:eastAsia="Times New Roman" w:hAnsi="Times New Roman" w:cs="Times New Roman"/>
      <w:sz w:val="24"/>
      <w:szCs w:val="24"/>
      <w:lang w:val="x-none" w:eastAsia="x-none"/>
    </w:rPr>
  </w:style>
  <w:style w:type="character" w:styleId="Numeropagina">
    <w:name w:val="page number"/>
    <w:basedOn w:val="Carpredefinitoparagrafo"/>
    <w:rsid w:val="00962FC4"/>
  </w:style>
  <w:style w:type="paragraph" w:styleId="Testonotaapidipagina">
    <w:name w:val="footnote text"/>
    <w:basedOn w:val="Normale"/>
    <w:link w:val="TestonotaapidipaginaCarattere"/>
    <w:uiPriority w:val="99"/>
    <w:unhideWhenUsed/>
    <w:rsid w:val="00962FC4"/>
    <w:rPr>
      <w:sz w:val="20"/>
      <w:szCs w:val="20"/>
    </w:rPr>
  </w:style>
  <w:style w:type="character" w:customStyle="1" w:styleId="TestonotaapidipaginaCarattere">
    <w:name w:val="Testo nota a piè di pagina Carattere"/>
    <w:basedOn w:val="Carpredefinitoparagrafo"/>
    <w:link w:val="Testonotaapidipagina"/>
    <w:uiPriority w:val="99"/>
    <w:rsid w:val="00962FC4"/>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962FC4"/>
    <w:rPr>
      <w:vertAlign w:val="superscript"/>
    </w:rPr>
  </w:style>
  <w:style w:type="paragraph" w:styleId="NormaleWeb">
    <w:name w:val="Normal (Web)"/>
    <w:basedOn w:val="Normale"/>
    <w:uiPriority w:val="99"/>
    <w:semiHidden/>
    <w:unhideWhenUsed/>
    <w:rsid w:val="00962FC4"/>
    <w:pPr>
      <w:spacing w:before="100" w:beforeAutospacing="1" w:after="100" w:afterAutospacing="1"/>
    </w:pPr>
  </w:style>
  <w:style w:type="character" w:styleId="Collegamentoipertestuale">
    <w:name w:val="Hyperlink"/>
    <w:rsid w:val="00962FC4"/>
    <w:rPr>
      <w:color w:val="0000FF"/>
      <w:u w:val="single"/>
    </w:rPr>
  </w:style>
  <w:style w:type="paragraph" w:customStyle="1" w:styleId="provvr0">
    <w:name w:val="provv_r0"/>
    <w:basedOn w:val="Normale"/>
    <w:rsid w:val="00962F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igenti@comune.palermo.it" TargetMode="External"/><Relationship Id="rId13" Type="http://schemas.openxmlformats.org/officeDocument/2006/relationships/hyperlink" Target="mailto:sispi@sispi.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pogabinettosindaco@comune.palermo.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ttavacircoscrizione@comune.palermo.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esidenzacc@comune.palermo.it" TargetMode="External"/><Relationship Id="rId4" Type="http://schemas.openxmlformats.org/officeDocument/2006/relationships/webSettings" Target="webSettings.xml"/><Relationship Id="rId9" Type="http://schemas.openxmlformats.org/officeDocument/2006/relationships/hyperlink" Target="mailto:sindaco@comune.palermo.it" TargetMode="External"/><Relationship Id="rId14" Type="http://schemas.openxmlformats.org/officeDocument/2006/relationships/hyperlink" Target="mailto:databreach.pa@pec.gpdp.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815629ART67" TargetMode="External"/><Relationship Id="rId2" Type="http://schemas.openxmlformats.org/officeDocument/2006/relationships/hyperlink" Target="http://bd01.leggiditalia.it/cgi-bin/FulShow?TIPO=5&amp;NOTXT=1&amp;KEY=01LX0000803248ART0" TargetMode="External"/><Relationship Id="rId1" Type="http://schemas.openxmlformats.org/officeDocument/2006/relationships/hyperlink" Target="http://bd01.leggiditalia.it/cgi-bin/FulShow?TIPO=5&amp;NOTXT=1&amp;KEY=01LX0000800973ART240" TargetMode="External"/><Relationship Id="rId4" Type="http://schemas.openxmlformats.org/officeDocument/2006/relationships/hyperlink" Target="http://bd01.leggiditalia.it/cgi-bin/FulShow?TIPO=5&amp;NOTXT=1&amp;KEY=01LX0000817676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7858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Di Giovanni</dc:creator>
  <cp:keywords/>
  <dc:description/>
  <cp:lastModifiedBy>Luciana Di Giovanni</cp:lastModifiedBy>
  <cp:revision>1</cp:revision>
  <dcterms:created xsi:type="dcterms:W3CDTF">2015-10-02T16:42:00Z</dcterms:created>
  <dcterms:modified xsi:type="dcterms:W3CDTF">2015-10-02T16:43:00Z</dcterms:modified>
</cp:coreProperties>
</file>